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72C5" w14:textId="77777777" w:rsidR="00386D1B" w:rsidRPr="00386D1B" w:rsidRDefault="00386D1B" w:rsidP="00386D1B">
      <w:pPr>
        <w:rPr>
          <w:rFonts w:ascii="Times New Roman" w:hAnsi="Times New Roman" w:cs="Times New Roman"/>
          <w:b/>
          <w:bCs/>
        </w:rPr>
      </w:pPr>
    </w:p>
    <w:p w14:paraId="27F2E56E" w14:textId="77777777" w:rsidR="00386D1B" w:rsidRPr="00386D1B" w:rsidRDefault="00386D1B" w:rsidP="00386D1B">
      <w:pPr>
        <w:rPr>
          <w:rFonts w:ascii="Times New Roman" w:hAnsi="Times New Roman" w:cs="Times New Roman"/>
          <w:b/>
          <w:bCs/>
        </w:rPr>
      </w:pPr>
    </w:p>
    <w:p w14:paraId="2C587C16" w14:textId="77777777" w:rsidR="00386D1B" w:rsidRPr="00386D1B" w:rsidRDefault="00386D1B" w:rsidP="00386D1B">
      <w:pPr>
        <w:rPr>
          <w:rFonts w:ascii="Times New Roman" w:hAnsi="Times New Roman" w:cs="Times New Roman"/>
          <w:b/>
          <w:bCs/>
        </w:rPr>
      </w:pPr>
    </w:p>
    <w:p w14:paraId="599D2AA3" w14:textId="77777777" w:rsidR="00386D1B" w:rsidRPr="00386D1B" w:rsidRDefault="00386D1B" w:rsidP="00386D1B">
      <w:pPr>
        <w:rPr>
          <w:rFonts w:ascii="Times New Roman" w:hAnsi="Times New Roman" w:cs="Times New Roman"/>
          <w:b/>
          <w:bCs/>
        </w:rPr>
      </w:pPr>
    </w:p>
    <w:p w14:paraId="7D799676" w14:textId="77777777" w:rsidR="00386D1B" w:rsidRPr="00386D1B" w:rsidRDefault="00386D1B" w:rsidP="00386D1B">
      <w:pPr>
        <w:rPr>
          <w:rFonts w:ascii="Times New Roman" w:hAnsi="Times New Roman" w:cs="Times New Roman"/>
          <w:b/>
          <w:bCs/>
        </w:rPr>
      </w:pPr>
    </w:p>
    <w:p w14:paraId="3C8E389C" w14:textId="77777777" w:rsidR="00386D1B" w:rsidRPr="00386D1B" w:rsidRDefault="00386D1B" w:rsidP="00386D1B">
      <w:pPr>
        <w:rPr>
          <w:rFonts w:ascii="Times New Roman" w:hAnsi="Times New Roman" w:cs="Times New Roman"/>
          <w:b/>
          <w:bCs/>
        </w:rPr>
      </w:pPr>
    </w:p>
    <w:p w14:paraId="371E895F" w14:textId="77777777" w:rsidR="00386D1B" w:rsidRPr="00386D1B" w:rsidRDefault="00386D1B" w:rsidP="00386D1B">
      <w:pPr>
        <w:rPr>
          <w:rFonts w:ascii="Times New Roman" w:hAnsi="Times New Roman" w:cs="Times New Roman"/>
          <w:b/>
          <w:bCs/>
        </w:rPr>
      </w:pPr>
    </w:p>
    <w:p w14:paraId="2988CD0B" w14:textId="77777777" w:rsidR="00386D1B" w:rsidRPr="00386D1B" w:rsidRDefault="00386D1B" w:rsidP="00386D1B">
      <w:pPr>
        <w:rPr>
          <w:rFonts w:ascii="Times New Roman" w:hAnsi="Times New Roman" w:cs="Times New Roman"/>
          <w:b/>
          <w:bCs/>
        </w:rPr>
      </w:pPr>
    </w:p>
    <w:p w14:paraId="002ED613" w14:textId="77777777" w:rsidR="00386D1B" w:rsidRPr="001D08DC" w:rsidRDefault="00386D1B" w:rsidP="00386D1B">
      <w:pPr>
        <w:spacing w:before="100" w:beforeAutospacing="1" w:after="100" w:afterAutospacing="1"/>
        <w:jc w:val="center"/>
        <w:rPr>
          <w:rFonts w:ascii="Times New Roman" w:eastAsia="Times New Roman" w:hAnsi="Times New Roman" w:cs="Times New Roman"/>
          <w:b/>
          <w:bCs/>
          <w:i/>
          <w:iCs/>
          <w:sz w:val="48"/>
          <w:szCs w:val="48"/>
          <w:lang w:eastAsia="it-IT"/>
        </w:rPr>
      </w:pPr>
      <w:r w:rsidRPr="001D08DC">
        <w:rPr>
          <w:rFonts w:ascii="Times New Roman" w:eastAsia="Times New Roman" w:hAnsi="Times New Roman" w:cs="Times New Roman"/>
          <w:b/>
          <w:bCs/>
          <w:i/>
          <w:iCs/>
          <w:sz w:val="48"/>
          <w:szCs w:val="48"/>
          <w:lang w:eastAsia="it-IT"/>
        </w:rPr>
        <w:t>CARTELLA STAMPA</w:t>
      </w:r>
    </w:p>
    <w:p w14:paraId="1FD7376C" w14:textId="77777777" w:rsidR="00386D1B" w:rsidRPr="001D08DC" w:rsidRDefault="00386D1B" w:rsidP="00386D1B">
      <w:pPr>
        <w:spacing w:before="100" w:beforeAutospacing="1" w:after="100" w:afterAutospacing="1"/>
        <w:jc w:val="center"/>
        <w:rPr>
          <w:rFonts w:ascii="Times New Roman" w:eastAsia="Times New Roman" w:hAnsi="Times New Roman" w:cs="Times New Roman"/>
          <w:b/>
          <w:bCs/>
          <w:i/>
          <w:iCs/>
          <w:sz w:val="48"/>
          <w:szCs w:val="48"/>
          <w:lang w:eastAsia="it-IT"/>
        </w:rPr>
      </w:pPr>
      <w:r w:rsidRPr="001D08DC">
        <w:rPr>
          <w:rFonts w:ascii="Times New Roman" w:eastAsia="Times New Roman" w:hAnsi="Times New Roman" w:cs="Times New Roman"/>
          <w:b/>
          <w:bCs/>
          <w:i/>
          <w:iCs/>
          <w:sz w:val="48"/>
          <w:szCs w:val="48"/>
          <w:lang w:eastAsia="it-IT"/>
        </w:rPr>
        <w:t xml:space="preserve"> EGP-FIPE</w:t>
      </w:r>
    </w:p>
    <w:p w14:paraId="1E75FDA2" w14:textId="77777777" w:rsidR="00386D1B" w:rsidRPr="001D08DC" w:rsidRDefault="00386D1B" w:rsidP="00386D1B">
      <w:pPr>
        <w:spacing w:before="100" w:beforeAutospacing="1" w:after="100" w:afterAutospacing="1"/>
        <w:rPr>
          <w:rFonts w:ascii="Times New Roman" w:eastAsia="Times New Roman" w:hAnsi="Times New Roman" w:cs="Times New Roman"/>
          <w:b/>
          <w:bCs/>
          <w:i/>
          <w:iCs/>
          <w:sz w:val="48"/>
          <w:szCs w:val="48"/>
          <w:lang w:eastAsia="it-IT"/>
        </w:rPr>
      </w:pPr>
    </w:p>
    <w:p w14:paraId="2F8FF815" w14:textId="77777777" w:rsidR="00386D1B" w:rsidRPr="001D08DC" w:rsidRDefault="00386D1B" w:rsidP="00386D1B">
      <w:pPr>
        <w:spacing w:before="100" w:beforeAutospacing="1" w:after="100" w:afterAutospacing="1"/>
        <w:rPr>
          <w:rFonts w:ascii="Times New Roman" w:eastAsia="Times New Roman" w:hAnsi="Times New Roman" w:cs="Times New Roman"/>
          <w:b/>
          <w:bCs/>
          <w:i/>
          <w:iCs/>
          <w:sz w:val="48"/>
          <w:szCs w:val="48"/>
          <w:lang w:eastAsia="it-IT"/>
        </w:rPr>
      </w:pPr>
    </w:p>
    <w:p w14:paraId="412D1B5D" w14:textId="77777777" w:rsidR="00386D1B" w:rsidRPr="001D08DC" w:rsidRDefault="00386D1B" w:rsidP="00386D1B">
      <w:pPr>
        <w:spacing w:before="100" w:beforeAutospacing="1" w:after="100" w:afterAutospacing="1"/>
        <w:jc w:val="center"/>
        <w:rPr>
          <w:rFonts w:ascii="Times New Roman" w:eastAsia="Times New Roman" w:hAnsi="Times New Roman" w:cs="Times New Roman"/>
          <w:b/>
          <w:bCs/>
          <w:i/>
          <w:iCs/>
          <w:sz w:val="48"/>
          <w:szCs w:val="48"/>
          <w:lang w:eastAsia="it-IT"/>
        </w:rPr>
      </w:pPr>
      <w:r w:rsidRPr="001D08DC">
        <w:rPr>
          <w:rFonts w:ascii="Times New Roman" w:eastAsia="Times New Roman" w:hAnsi="Times New Roman" w:cs="Times New Roman"/>
          <w:b/>
          <w:bCs/>
          <w:i/>
          <w:iCs/>
          <w:sz w:val="48"/>
          <w:szCs w:val="48"/>
          <w:lang w:eastAsia="it-IT"/>
        </w:rPr>
        <w:t>IL GIOCO DEL BINGO</w:t>
      </w:r>
    </w:p>
    <w:p w14:paraId="7A7FA18A" w14:textId="77777777" w:rsidR="00386D1B" w:rsidRPr="00386D1B" w:rsidRDefault="00386D1B" w:rsidP="00386D1B">
      <w:pPr>
        <w:spacing w:before="100" w:beforeAutospacing="1" w:after="100" w:afterAutospacing="1"/>
        <w:jc w:val="center"/>
        <w:rPr>
          <w:rFonts w:ascii="Times New Roman" w:eastAsia="Times New Roman" w:hAnsi="Times New Roman" w:cs="Times New Roman"/>
          <w:b/>
          <w:bCs/>
          <w:sz w:val="96"/>
          <w:szCs w:val="96"/>
          <w:lang w:eastAsia="it-IT"/>
        </w:rPr>
      </w:pPr>
    </w:p>
    <w:p w14:paraId="0D651469" w14:textId="77777777" w:rsidR="00386D1B" w:rsidRPr="00386D1B" w:rsidRDefault="00386D1B" w:rsidP="00386D1B">
      <w:pPr>
        <w:spacing w:before="100" w:beforeAutospacing="1" w:after="100" w:afterAutospacing="1"/>
        <w:jc w:val="center"/>
        <w:rPr>
          <w:rFonts w:ascii="Times New Roman" w:eastAsia="Times New Roman" w:hAnsi="Times New Roman" w:cs="Times New Roman"/>
          <w:b/>
          <w:bCs/>
          <w:sz w:val="96"/>
          <w:szCs w:val="96"/>
          <w:lang w:eastAsia="it-IT"/>
        </w:rPr>
      </w:pPr>
    </w:p>
    <w:p w14:paraId="79CCBB8F" w14:textId="77777777" w:rsidR="00386D1B" w:rsidRPr="00386D1B" w:rsidRDefault="00386D1B" w:rsidP="00386D1B">
      <w:pPr>
        <w:spacing w:before="100" w:beforeAutospacing="1" w:after="100" w:afterAutospacing="1"/>
        <w:jc w:val="center"/>
        <w:rPr>
          <w:rFonts w:ascii="Times New Roman" w:eastAsia="Times New Roman" w:hAnsi="Times New Roman" w:cs="Times New Roman"/>
          <w:b/>
          <w:bCs/>
          <w:sz w:val="96"/>
          <w:szCs w:val="96"/>
          <w:lang w:eastAsia="it-IT"/>
        </w:rPr>
      </w:pPr>
    </w:p>
    <w:p w14:paraId="3E445EBA" w14:textId="77777777" w:rsidR="00386D1B" w:rsidRPr="00386D1B" w:rsidRDefault="00386D1B" w:rsidP="00386D1B">
      <w:pPr>
        <w:spacing w:before="100" w:beforeAutospacing="1" w:after="100" w:afterAutospacing="1"/>
        <w:jc w:val="center"/>
        <w:rPr>
          <w:rFonts w:ascii="Times New Roman" w:eastAsia="Times New Roman" w:hAnsi="Times New Roman" w:cs="Times New Roman"/>
          <w:b/>
          <w:bCs/>
          <w:sz w:val="96"/>
          <w:szCs w:val="96"/>
          <w:lang w:eastAsia="it-IT"/>
        </w:rPr>
      </w:pPr>
    </w:p>
    <w:p w14:paraId="01272B34" w14:textId="77777777" w:rsidR="00386D1B" w:rsidRPr="00386D1B" w:rsidRDefault="00386D1B" w:rsidP="001D08DC">
      <w:pPr>
        <w:spacing w:before="100" w:beforeAutospacing="1" w:after="100" w:afterAutospacing="1"/>
        <w:rPr>
          <w:rFonts w:ascii="Times New Roman" w:eastAsia="Times New Roman" w:hAnsi="Times New Roman" w:cs="Times New Roman"/>
          <w:b/>
          <w:bCs/>
          <w:sz w:val="36"/>
          <w:szCs w:val="36"/>
          <w:lang w:eastAsia="it-IT"/>
        </w:rPr>
      </w:pPr>
    </w:p>
    <w:p w14:paraId="56B1199E" w14:textId="77777777" w:rsidR="00386D1B" w:rsidRPr="00386D1B" w:rsidRDefault="00386D1B" w:rsidP="00386D1B">
      <w:pPr>
        <w:spacing w:before="100" w:beforeAutospacing="1" w:after="100" w:afterAutospacing="1"/>
        <w:jc w:val="center"/>
        <w:rPr>
          <w:rFonts w:ascii="Times New Roman" w:eastAsia="Times New Roman" w:hAnsi="Times New Roman" w:cs="Times New Roman"/>
          <w:b/>
          <w:bCs/>
          <w:sz w:val="48"/>
          <w:szCs w:val="48"/>
          <w:lang w:eastAsia="it-IT"/>
        </w:rPr>
      </w:pPr>
      <w:r w:rsidRPr="00386D1B">
        <w:rPr>
          <w:rFonts w:ascii="Times New Roman" w:eastAsia="Times New Roman" w:hAnsi="Times New Roman" w:cs="Times New Roman"/>
          <w:b/>
          <w:bCs/>
          <w:sz w:val="48"/>
          <w:szCs w:val="48"/>
          <w:lang w:eastAsia="it-IT"/>
        </w:rPr>
        <w:t>INDICE</w:t>
      </w:r>
    </w:p>
    <w:p w14:paraId="6330B749" w14:textId="77777777" w:rsidR="00386D1B" w:rsidRPr="00386D1B" w:rsidRDefault="00386D1B" w:rsidP="00386D1B">
      <w:pPr>
        <w:spacing w:before="100" w:beforeAutospacing="1" w:after="100" w:afterAutospacing="1"/>
        <w:jc w:val="center"/>
        <w:rPr>
          <w:rFonts w:ascii="Times New Roman" w:eastAsia="Times New Roman" w:hAnsi="Times New Roman" w:cs="Times New Roman"/>
          <w:b/>
          <w:bCs/>
          <w:sz w:val="36"/>
          <w:szCs w:val="36"/>
          <w:lang w:eastAsia="it-IT"/>
        </w:rPr>
      </w:pPr>
    </w:p>
    <w:p w14:paraId="5EF45E9C" w14:textId="77777777" w:rsidR="00386D1B" w:rsidRPr="00386D1B" w:rsidRDefault="00386D1B" w:rsidP="00386D1B">
      <w:pPr>
        <w:pStyle w:val="Paragrafoelenco"/>
        <w:numPr>
          <w:ilvl w:val="0"/>
          <w:numId w:val="31"/>
        </w:numPr>
        <w:spacing w:before="100" w:beforeAutospacing="1" w:after="100" w:afterAutospacing="1" w:line="240" w:lineRule="auto"/>
        <w:rPr>
          <w:rFonts w:ascii="Times New Roman" w:eastAsia="Times New Roman" w:hAnsi="Times New Roman" w:cs="Times New Roman"/>
          <w:b/>
          <w:bCs/>
          <w:lang w:eastAsia="it-IT"/>
        </w:rPr>
      </w:pPr>
      <w:r w:rsidRPr="00386D1B">
        <w:rPr>
          <w:rFonts w:ascii="Times New Roman" w:eastAsia="Times New Roman" w:hAnsi="Times New Roman" w:cs="Times New Roman"/>
          <w:b/>
          <w:bCs/>
          <w:lang w:eastAsia="it-IT"/>
        </w:rPr>
        <w:t>EGP-FIPE</w:t>
      </w:r>
    </w:p>
    <w:p w14:paraId="5FDE6082" w14:textId="77777777" w:rsidR="00386D1B" w:rsidRPr="00386D1B" w:rsidRDefault="00386D1B" w:rsidP="00386D1B">
      <w:pPr>
        <w:pStyle w:val="Paragrafoelenco"/>
        <w:numPr>
          <w:ilvl w:val="1"/>
          <w:numId w:val="31"/>
        </w:numPr>
        <w:spacing w:before="100" w:beforeAutospacing="1" w:after="100" w:afterAutospacing="1" w:line="240" w:lineRule="auto"/>
        <w:rPr>
          <w:rFonts w:ascii="Times New Roman" w:eastAsia="Times New Roman" w:hAnsi="Times New Roman" w:cs="Times New Roman"/>
          <w:b/>
          <w:bCs/>
          <w:i/>
          <w:iCs/>
          <w:lang w:eastAsia="it-IT"/>
        </w:rPr>
      </w:pPr>
      <w:r w:rsidRPr="00386D1B">
        <w:rPr>
          <w:rFonts w:ascii="Times New Roman" w:eastAsia="Times New Roman" w:hAnsi="Times New Roman" w:cs="Times New Roman"/>
          <w:b/>
          <w:bCs/>
          <w:i/>
          <w:iCs/>
          <w:lang w:eastAsia="it-IT"/>
        </w:rPr>
        <w:t>Chi siamo</w:t>
      </w:r>
    </w:p>
    <w:p w14:paraId="71295342" w14:textId="77777777" w:rsidR="00386D1B" w:rsidRPr="00386D1B" w:rsidRDefault="00386D1B" w:rsidP="00386D1B">
      <w:pPr>
        <w:pStyle w:val="Paragrafoelenco"/>
        <w:numPr>
          <w:ilvl w:val="1"/>
          <w:numId w:val="31"/>
        </w:numPr>
        <w:spacing w:before="100" w:beforeAutospacing="1" w:after="100" w:afterAutospacing="1" w:line="240" w:lineRule="auto"/>
        <w:rPr>
          <w:rFonts w:ascii="Times New Roman" w:eastAsia="Times New Roman" w:hAnsi="Times New Roman" w:cs="Times New Roman"/>
          <w:b/>
          <w:bCs/>
          <w:i/>
          <w:iCs/>
          <w:lang w:eastAsia="it-IT"/>
        </w:rPr>
      </w:pPr>
      <w:r w:rsidRPr="00386D1B">
        <w:rPr>
          <w:rFonts w:ascii="Times New Roman" w:eastAsia="Times New Roman" w:hAnsi="Times New Roman" w:cs="Times New Roman"/>
          <w:b/>
          <w:bCs/>
          <w:i/>
          <w:iCs/>
          <w:lang w:eastAsia="it-IT"/>
        </w:rPr>
        <w:t>Mission</w:t>
      </w:r>
    </w:p>
    <w:p w14:paraId="596C0ABA" w14:textId="77777777" w:rsidR="00386D1B" w:rsidRPr="00386D1B" w:rsidRDefault="00386D1B" w:rsidP="00386D1B">
      <w:pPr>
        <w:pStyle w:val="Paragrafoelenco"/>
        <w:spacing w:before="100" w:beforeAutospacing="1" w:after="100" w:afterAutospacing="1"/>
        <w:rPr>
          <w:rFonts w:ascii="Times New Roman" w:eastAsia="Times New Roman" w:hAnsi="Times New Roman" w:cs="Times New Roman"/>
          <w:b/>
          <w:bCs/>
          <w:lang w:eastAsia="it-IT"/>
        </w:rPr>
      </w:pPr>
    </w:p>
    <w:p w14:paraId="20E4763C" w14:textId="77777777" w:rsidR="00386D1B" w:rsidRPr="00386D1B" w:rsidRDefault="00386D1B" w:rsidP="00386D1B">
      <w:pPr>
        <w:pStyle w:val="Paragrafoelenco"/>
        <w:numPr>
          <w:ilvl w:val="0"/>
          <w:numId w:val="31"/>
        </w:numPr>
        <w:spacing w:before="100" w:beforeAutospacing="1" w:after="100" w:afterAutospacing="1" w:line="240" w:lineRule="auto"/>
        <w:rPr>
          <w:rFonts w:ascii="Times New Roman" w:eastAsia="Times New Roman" w:hAnsi="Times New Roman" w:cs="Times New Roman"/>
          <w:b/>
          <w:bCs/>
          <w:lang w:eastAsia="it-IT"/>
        </w:rPr>
      </w:pPr>
      <w:r w:rsidRPr="00386D1B">
        <w:rPr>
          <w:rFonts w:ascii="Times New Roman" w:eastAsia="Times New Roman" w:hAnsi="Times New Roman" w:cs="Times New Roman"/>
          <w:b/>
          <w:bCs/>
          <w:lang w:eastAsia="it-IT"/>
        </w:rPr>
        <w:t>STORIA DEL BINGO</w:t>
      </w:r>
    </w:p>
    <w:p w14:paraId="7798AE84" w14:textId="77777777" w:rsidR="00386D1B" w:rsidRPr="00386D1B" w:rsidRDefault="00386D1B" w:rsidP="00386D1B">
      <w:pPr>
        <w:pStyle w:val="Paragrafoelenco"/>
        <w:spacing w:before="100" w:beforeAutospacing="1" w:after="100" w:afterAutospacing="1"/>
        <w:rPr>
          <w:rFonts w:ascii="Times New Roman" w:eastAsia="Times New Roman" w:hAnsi="Times New Roman" w:cs="Times New Roman"/>
          <w:b/>
          <w:bCs/>
          <w:lang w:eastAsia="it-IT"/>
        </w:rPr>
      </w:pPr>
    </w:p>
    <w:p w14:paraId="376BEC2C" w14:textId="77777777" w:rsidR="00386D1B" w:rsidRPr="00386D1B" w:rsidRDefault="00386D1B" w:rsidP="00386D1B">
      <w:pPr>
        <w:pStyle w:val="Paragrafoelenco"/>
        <w:numPr>
          <w:ilvl w:val="0"/>
          <w:numId w:val="31"/>
        </w:numPr>
        <w:spacing w:before="100" w:beforeAutospacing="1" w:after="100" w:afterAutospacing="1" w:line="240" w:lineRule="auto"/>
        <w:rPr>
          <w:rFonts w:ascii="Times New Roman" w:eastAsia="Times New Roman" w:hAnsi="Times New Roman" w:cs="Times New Roman"/>
          <w:b/>
          <w:bCs/>
          <w:lang w:eastAsia="it-IT"/>
        </w:rPr>
      </w:pPr>
      <w:r w:rsidRPr="00386D1B">
        <w:rPr>
          <w:rFonts w:ascii="Times New Roman" w:eastAsia="Times New Roman" w:hAnsi="Times New Roman" w:cs="Times New Roman"/>
          <w:b/>
          <w:bCs/>
          <w:lang w:eastAsia="it-IT"/>
        </w:rPr>
        <w:t>I NUMERI DEL BINGO</w:t>
      </w:r>
    </w:p>
    <w:p w14:paraId="42503551" w14:textId="77777777" w:rsidR="00386D1B" w:rsidRPr="00386D1B" w:rsidRDefault="00386D1B" w:rsidP="00386D1B">
      <w:pPr>
        <w:pStyle w:val="Paragrafoelenco"/>
        <w:numPr>
          <w:ilvl w:val="1"/>
          <w:numId w:val="31"/>
        </w:numPr>
        <w:spacing w:before="100" w:beforeAutospacing="1" w:after="100" w:afterAutospacing="1" w:line="240" w:lineRule="auto"/>
        <w:rPr>
          <w:rFonts w:ascii="Times New Roman" w:eastAsia="Times New Roman" w:hAnsi="Times New Roman" w:cs="Times New Roman"/>
          <w:b/>
          <w:bCs/>
          <w:i/>
          <w:iCs/>
          <w:lang w:eastAsia="it-IT"/>
        </w:rPr>
      </w:pPr>
      <w:r w:rsidRPr="00386D1B">
        <w:rPr>
          <w:rFonts w:ascii="Times New Roman" w:eastAsia="Times New Roman" w:hAnsi="Times New Roman" w:cs="Times New Roman"/>
          <w:b/>
          <w:bCs/>
          <w:i/>
          <w:iCs/>
          <w:lang w:eastAsia="it-IT"/>
        </w:rPr>
        <w:t>Le sale</w:t>
      </w:r>
    </w:p>
    <w:p w14:paraId="1A1A3C65" w14:textId="77777777" w:rsidR="00386D1B" w:rsidRPr="00386D1B" w:rsidRDefault="00386D1B" w:rsidP="00386D1B">
      <w:pPr>
        <w:pStyle w:val="Paragrafoelenco"/>
        <w:numPr>
          <w:ilvl w:val="1"/>
          <w:numId w:val="31"/>
        </w:numPr>
        <w:spacing w:before="100" w:beforeAutospacing="1" w:after="100" w:afterAutospacing="1" w:line="240" w:lineRule="auto"/>
        <w:rPr>
          <w:rFonts w:ascii="Times New Roman" w:eastAsia="Times New Roman" w:hAnsi="Times New Roman" w:cs="Times New Roman"/>
          <w:b/>
          <w:bCs/>
          <w:i/>
          <w:iCs/>
          <w:lang w:eastAsia="it-IT"/>
        </w:rPr>
      </w:pPr>
      <w:r w:rsidRPr="00386D1B">
        <w:rPr>
          <w:rFonts w:ascii="Times New Roman" w:eastAsia="Times New Roman" w:hAnsi="Times New Roman" w:cs="Times New Roman"/>
          <w:b/>
          <w:bCs/>
          <w:i/>
          <w:iCs/>
          <w:lang w:eastAsia="it-IT"/>
        </w:rPr>
        <w:t>Il volume d’affari</w:t>
      </w:r>
    </w:p>
    <w:p w14:paraId="7B8BAB9B" w14:textId="77777777" w:rsidR="00386D1B" w:rsidRPr="00386D1B" w:rsidRDefault="00386D1B" w:rsidP="00386D1B">
      <w:pPr>
        <w:pStyle w:val="Paragrafoelenco"/>
        <w:numPr>
          <w:ilvl w:val="1"/>
          <w:numId w:val="31"/>
        </w:numPr>
        <w:spacing w:before="100" w:beforeAutospacing="1" w:after="100" w:afterAutospacing="1" w:line="240" w:lineRule="auto"/>
        <w:rPr>
          <w:rFonts w:ascii="Times New Roman" w:eastAsia="Times New Roman" w:hAnsi="Times New Roman" w:cs="Times New Roman"/>
          <w:b/>
          <w:bCs/>
          <w:i/>
          <w:iCs/>
          <w:lang w:eastAsia="it-IT"/>
        </w:rPr>
      </w:pPr>
      <w:r w:rsidRPr="00386D1B">
        <w:rPr>
          <w:rFonts w:ascii="Times New Roman" w:eastAsia="Times New Roman" w:hAnsi="Times New Roman" w:cs="Times New Roman"/>
          <w:b/>
          <w:bCs/>
          <w:i/>
          <w:iCs/>
          <w:lang w:eastAsia="it-IT"/>
        </w:rPr>
        <w:t>I lavoratori</w:t>
      </w:r>
    </w:p>
    <w:p w14:paraId="38434D00" w14:textId="77777777" w:rsidR="00386D1B" w:rsidRPr="00386D1B" w:rsidRDefault="00386D1B" w:rsidP="00386D1B">
      <w:pPr>
        <w:pStyle w:val="Paragrafoelenco"/>
        <w:numPr>
          <w:ilvl w:val="1"/>
          <w:numId w:val="31"/>
        </w:numPr>
        <w:spacing w:before="100" w:beforeAutospacing="1" w:after="100" w:afterAutospacing="1" w:line="240" w:lineRule="auto"/>
        <w:rPr>
          <w:rFonts w:ascii="Times New Roman" w:eastAsia="Times New Roman" w:hAnsi="Times New Roman" w:cs="Times New Roman"/>
          <w:b/>
          <w:bCs/>
          <w:i/>
          <w:iCs/>
          <w:lang w:eastAsia="it-IT"/>
        </w:rPr>
      </w:pPr>
      <w:r w:rsidRPr="00386D1B">
        <w:rPr>
          <w:rFonts w:ascii="Times New Roman" w:eastAsia="Times New Roman" w:hAnsi="Times New Roman" w:cs="Times New Roman"/>
          <w:b/>
          <w:bCs/>
          <w:i/>
          <w:iCs/>
          <w:lang w:eastAsia="it-IT"/>
        </w:rPr>
        <w:t>I giocatori</w:t>
      </w:r>
    </w:p>
    <w:p w14:paraId="08EDBDDD" w14:textId="77777777" w:rsidR="00386D1B" w:rsidRPr="00386D1B" w:rsidRDefault="00386D1B" w:rsidP="00386D1B">
      <w:pPr>
        <w:pStyle w:val="Paragrafoelenco"/>
        <w:spacing w:before="100" w:beforeAutospacing="1" w:after="100" w:afterAutospacing="1"/>
        <w:rPr>
          <w:rFonts w:ascii="Times New Roman" w:eastAsia="Times New Roman" w:hAnsi="Times New Roman" w:cs="Times New Roman"/>
          <w:b/>
          <w:bCs/>
          <w:lang w:eastAsia="it-IT"/>
        </w:rPr>
      </w:pPr>
    </w:p>
    <w:p w14:paraId="239977FE" w14:textId="77777777" w:rsidR="00386D1B" w:rsidRPr="00386D1B" w:rsidRDefault="00386D1B" w:rsidP="00386D1B">
      <w:pPr>
        <w:pStyle w:val="Paragrafoelenco"/>
        <w:numPr>
          <w:ilvl w:val="0"/>
          <w:numId w:val="31"/>
        </w:numPr>
        <w:spacing w:before="100" w:beforeAutospacing="1" w:after="100" w:afterAutospacing="1" w:line="240" w:lineRule="auto"/>
        <w:rPr>
          <w:rFonts w:ascii="Times New Roman" w:eastAsia="Times New Roman" w:hAnsi="Times New Roman" w:cs="Times New Roman"/>
          <w:b/>
          <w:bCs/>
          <w:lang w:eastAsia="it-IT"/>
        </w:rPr>
      </w:pPr>
      <w:r w:rsidRPr="00386D1B">
        <w:rPr>
          <w:rFonts w:ascii="Times New Roman" w:eastAsia="Times New Roman" w:hAnsi="Times New Roman" w:cs="Times New Roman"/>
          <w:b/>
          <w:bCs/>
          <w:lang w:eastAsia="it-IT"/>
        </w:rPr>
        <w:t>FATTORI DI CRISI</w:t>
      </w:r>
    </w:p>
    <w:p w14:paraId="519D014C" w14:textId="77777777" w:rsidR="00386D1B" w:rsidRPr="00386D1B" w:rsidRDefault="00386D1B" w:rsidP="00386D1B">
      <w:pPr>
        <w:pStyle w:val="Paragrafoelenco"/>
        <w:numPr>
          <w:ilvl w:val="1"/>
          <w:numId w:val="31"/>
        </w:numPr>
        <w:spacing w:before="100" w:beforeAutospacing="1" w:after="100" w:afterAutospacing="1" w:line="240" w:lineRule="auto"/>
        <w:rPr>
          <w:rFonts w:ascii="Times New Roman" w:eastAsia="Times New Roman" w:hAnsi="Times New Roman" w:cs="Times New Roman"/>
          <w:b/>
          <w:bCs/>
          <w:i/>
          <w:iCs/>
          <w:lang w:eastAsia="it-IT"/>
        </w:rPr>
      </w:pPr>
      <w:r w:rsidRPr="00386D1B">
        <w:rPr>
          <w:rFonts w:ascii="Times New Roman" w:eastAsia="Times New Roman" w:hAnsi="Times New Roman" w:cs="Times New Roman"/>
          <w:b/>
          <w:bCs/>
          <w:i/>
          <w:iCs/>
          <w:lang w:eastAsia="it-IT"/>
        </w:rPr>
        <w:t>Le cause</w:t>
      </w:r>
    </w:p>
    <w:p w14:paraId="0F479907" w14:textId="77777777" w:rsidR="00386D1B" w:rsidRPr="00386D1B" w:rsidRDefault="00386D1B" w:rsidP="00386D1B">
      <w:pPr>
        <w:pStyle w:val="Paragrafoelenco"/>
        <w:numPr>
          <w:ilvl w:val="1"/>
          <w:numId w:val="31"/>
        </w:numPr>
        <w:spacing w:before="100" w:beforeAutospacing="1" w:after="100" w:afterAutospacing="1" w:line="240" w:lineRule="auto"/>
        <w:rPr>
          <w:rFonts w:ascii="Times New Roman" w:eastAsia="Times New Roman" w:hAnsi="Times New Roman" w:cs="Times New Roman"/>
          <w:b/>
          <w:bCs/>
          <w:i/>
          <w:iCs/>
          <w:lang w:eastAsia="it-IT"/>
        </w:rPr>
      </w:pPr>
      <w:r w:rsidRPr="00386D1B">
        <w:rPr>
          <w:rFonts w:ascii="Times New Roman" w:eastAsia="Times New Roman" w:hAnsi="Times New Roman" w:cs="Times New Roman"/>
          <w:b/>
          <w:bCs/>
          <w:i/>
          <w:iCs/>
          <w:lang w:eastAsia="it-IT"/>
        </w:rPr>
        <w:t>Gli effetti</w:t>
      </w:r>
    </w:p>
    <w:p w14:paraId="48C661E8" w14:textId="77777777" w:rsidR="00386D1B" w:rsidRPr="00386D1B" w:rsidRDefault="00386D1B" w:rsidP="00386D1B">
      <w:pPr>
        <w:pStyle w:val="Paragrafoelenco"/>
        <w:spacing w:before="100" w:beforeAutospacing="1" w:after="100" w:afterAutospacing="1"/>
        <w:rPr>
          <w:rFonts w:ascii="Times New Roman" w:eastAsia="Times New Roman" w:hAnsi="Times New Roman" w:cs="Times New Roman"/>
          <w:b/>
          <w:bCs/>
          <w:lang w:eastAsia="it-IT"/>
        </w:rPr>
      </w:pPr>
    </w:p>
    <w:p w14:paraId="7DA6DC3E" w14:textId="77777777" w:rsidR="00386D1B" w:rsidRPr="00386D1B" w:rsidRDefault="00386D1B" w:rsidP="00386D1B">
      <w:pPr>
        <w:pStyle w:val="Paragrafoelenco"/>
        <w:numPr>
          <w:ilvl w:val="0"/>
          <w:numId w:val="31"/>
        </w:numPr>
        <w:spacing w:before="100" w:beforeAutospacing="1" w:after="100" w:afterAutospacing="1" w:line="240" w:lineRule="auto"/>
        <w:rPr>
          <w:rFonts w:ascii="Times New Roman" w:eastAsia="Times New Roman" w:hAnsi="Times New Roman" w:cs="Times New Roman"/>
          <w:b/>
          <w:bCs/>
          <w:lang w:eastAsia="it-IT"/>
        </w:rPr>
      </w:pPr>
      <w:r w:rsidRPr="00386D1B">
        <w:rPr>
          <w:rFonts w:ascii="Times New Roman" w:eastAsia="Times New Roman" w:hAnsi="Times New Roman" w:cs="Times New Roman"/>
          <w:b/>
          <w:bCs/>
          <w:lang w:eastAsia="it-IT"/>
        </w:rPr>
        <w:t>CURIOSITÀ</w:t>
      </w:r>
    </w:p>
    <w:p w14:paraId="055C23FF" w14:textId="77777777" w:rsidR="00386D1B" w:rsidRPr="00386D1B" w:rsidRDefault="00386D1B" w:rsidP="00386D1B">
      <w:pPr>
        <w:spacing w:before="100" w:beforeAutospacing="1" w:after="100" w:afterAutospacing="1"/>
        <w:rPr>
          <w:rFonts w:ascii="Times New Roman" w:eastAsia="Times New Roman" w:hAnsi="Times New Roman" w:cs="Times New Roman"/>
          <w:b/>
          <w:bCs/>
          <w:lang w:eastAsia="it-IT"/>
        </w:rPr>
      </w:pPr>
    </w:p>
    <w:p w14:paraId="3ADDAFA6" w14:textId="77777777" w:rsidR="00386D1B" w:rsidRPr="00386D1B" w:rsidRDefault="00386D1B" w:rsidP="00386D1B">
      <w:pPr>
        <w:spacing w:before="100" w:beforeAutospacing="1" w:after="100" w:afterAutospacing="1"/>
        <w:rPr>
          <w:rFonts w:ascii="Times New Roman" w:eastAsia="Times New Roman" w:hAnsi="Times New Roman" w:cs="Times New Roman"/>
          <w:b/>
          <w:bCs/>
          <w:lang w:eastAsia="it-IT"/>
        </w:rPr>
      </w:pPr>
    </w:p>
    <w:p w14:paraId="65A84E1E" w14:textId="77777777" w:rsidR="00386D1B" w:rsidRPr="00386D1B" w:rsidRDefault="00386D1B" w:rsidP="00386D1B">
      <w:pPr>
        <w:spacing w:before="100" w:beforeAutospacing="1" w:after="100" w:afterAutospacing="1"/>
        <w:rPr>
          <w:rFonts w:ascii="Times New Roman" w:eastAsia="Times New Roman" w:hAnsi="Times New Roman" w:cs="Times New Roman"/>
          <w:b/>
          <w:bCs/>
          <w:lang w:eastAsia="it-IT"/>
        </w:rPr>
      </w:pPr>
    </w:p>
    <w:p w14:paraId="04C9B470" w14:textId="77777777" w:rsidR="00386D1B" w:rsidRPr="00386D1B" w:rsidRDefault="00386D1B" w:rsidP="00386D1B">
      <w:pPr>
        <w:spacing w:before="100" w:beforeAutospacing="1" w:after="100" w:afterAutospacing="1"/>
        <w:rPr>
          <w:rFonts w:ascii="Times New Roman" w:eastAsia="Times New Roman" w:hAnsi="Times New Roman" w:cs="Times New Roman"/>
          <w:b/>
          <w:bCs/>
          <w:lang w:eastAsia="it-IT"/>
        </w:rPr>
      </w:pPr>
    </w:p>
    <w:p w14:paraId="491BD081" w14:textId="77777777" w:rsidR="00386D1B" w:rsidRPr="00386D1B" w:rsidRDefault="00386D1B" w:rsidP="00386D1B">
      <w:pPr>
        <w:spacing w:before="100" w:beforeAutospacing="1" w:after="100" w:afterAutospacing="1"/>
        <w:rPr>
          <w:rFonts w:ascii="Times New Roman" w:eastAsia="Times New Roman" w:hAnsi="Times New Roman" w:cs="Times New Roman"/>
          <w:b/>
          <w:bCs/>
          <w:lang w:eastAsia="it-IT"/>
        </w:rPr>
      </w:pPr>
    </w:p>
    <w:p w14:paraId="4B1AB7F5" w14:textId="45203C88" w:rsidR="00386D1B" w:rsidRDefault="00386D1B" w:rsidP="00386D1B">
      <w:pPr>
        <w:spacing w:before="100" w:beforeAutospacing="1" w:after="100" w:afterAutospacing="1"/>
        <w:rPr>
          <w:rFonts w:ascii="Times New Roman" w:eastAsia="Times New Roman" w:hAnsi="Times New Roman" w:cs="Times New Roman"/>
          <w:b/>
          <w:bCs/>
          <w:lang w:eastAsia="it-IT"/>
        </w:rPr>
      </w:pPr>
    </w:p>
    <w:p w14:paraId="00BF0BAC" w14:textId="3C2F65EE" w:rsidR="001D08DC" w:rsidRDefault="001D08DC" w:rsidP="00386D1B">
      <w:pPr>
        <w:spacing w:before="100" w:beforeAutospacing="1" w:after="100" w:afterAutospacing="1"/>
        <w:rPr>
          <w:rFonts w:ascii="Times New Roman" w:eastAsia="Times New Roman" w:hAnsi="Times New Roman" w:cs="Times New Roman"/>
          <w:b/>
          <w:bCs/>
          <w:lang w:eastAsia="it-IT"/>
        </w:rPr>
      </w:pPr>
    </w:p>
    <w:p w14:paraId="016627E5" w14:textId="47151F42" w:rsidR="001D08DC" w:rsidRDefault="001D08DC" w:rsidP="00386D1B">
      <w:pPr>
        <w:spacing w:before="100" w:beforeAutospacing="1" w:after="100" w:afterAutospacing="1"/>
        <w:rPr>
          <w:rFonts w:ascii="Times New Roman" w:eastAsia="Times New Roman" w:hAnsi="Times New Roman" w:cs="Times New Roman"/>
          <w:b/>
          <w:bCs/>
          <w:lang w:eastAsia="it-IT"/>
        </w:rPr>
      </w:pPr>
    </w:p>
    <w:p w14:paraId="105D011F" w14:textId="5B00AE8B" w:rsidR="001D08DC" w:rsidRDefault="001D08DC" w:rsidP="00386D1B">
      <w:pPr>
        <w:spacing w:before="100" w:beforeAutospacing="1" w:after="100" w:afterAutospacing="1"/>
        <w:rPr>
          <w:rFonts w:ascii="Times New Roman" w:eastAsia="Times New Roman" w:hAnsi="Times New Roman" w:cs="Times New Roman"/>
          <w:b/>
          <w:bCs/>
          <w:lang w:eastAsia="it-IT"/>
        </w:rPr>
      </w:pPr>
    </w:p>
    <w:p w14:paraId="4434F1BF" w14:textId="3E2B11C4" w:rsidR="001D08DC" w:rsidRDefault="001D08DC" w:rsidP="00386D1B">
      <w:pPr>
        <w:spacing w:before="100" w:beforeAutospacing="1" w:after="100" w:afterAutospacing="1"/>
        <w:rPr>
          <w:rFonts w:ascii="Times New Roman" w:eastAsia="Times New Roman" w:hAnsi="Times New Roman" w:cs="Times New Roman"/>
          <w:b/>
          <w:bCs/>
          <w:lang w:eastAsia="it-IT"/>
        </w:rPr>
      </w:pPr>
    </w:p>
    <w:p w14:paraId="15555CD4" w14:textId="77777777" w:rsidR="001D08DC" w:rsidRPr="00386D1B" w:rsidRDefault="001D08DC" w:rsidP="00386D1B">
      <w:pPr>
        <w:spacing w:before="100" w:beforeAutospacing="1" w:after="100" w:afterAutospacing="1"/>
        <w:rPr>
          <w:rFonts w:ascii="Times New Roman" w:eastAsia="Times New Roman" w:hAnsi="Times New Roman" w:cs="Times New Roman"/>
          <w:b/>
          <w:bCs/>
          <w:lang w:eastAsia="it-IT"/>
        </w:rPr>
      </w:pPr>
    </w:p>
    <w:p w14:paraId="678F2C10" w14:textId="77777777" w:rsidR="00386D1B" w:rsidRPr="00386D1B" w:rsidRDefault="00386D1B" w:rsidP="00386D1B">
      <w:pPr>
        <w:spacing w:before="100" w:beforeAutospacing="1" w:after="100" w:afterAutospacing="1"/>
        <w:rPr>
          <w:rFonts w:ascii="Times New Roman" w:eastAsia="Times New Roman" w:hAnsi="Times New Roman" w:cs="Times New Roman"/>
          <w:b/>
          <w:bCs/>
          <w:lang w:eastAsia="it-IT"/>
        </w:rPr>
      </w:pPr>
    </w:p>
    <w:p w14:paraId="7A9A59EB" w14:textId="77777777" w:rsidR="00386D1B" w:rsidRPr="00386D1B" w:rsidRDefault="00386D1B" w:rsidP="00386D1B">
      <w:pPr>
        <w:pStyle w:val="Paragrafoelenco"/>
        <w:numPr>
          <w:ilvl w:val="0"/>
          <w:numId w:val="33"/>
        </w:numPr>
        <w:spacing w:before="100" w:beforeAutospacing="1" w:after="100" w:afterAutospacing="1" w:line="240" w:lineRule="auto"/>
        <w:rPr>
          <w:rFonts w:ascii="Times New Roman" w:eastAsia="Times New Roman" w:hAnsi="Times New Roman" w:cs="Times New Roman"/>
          <w:b/>
          <w:bCs/>
          <w:lang w:eastAsia="it-IT"/>
        </w:rPr>
      </w:pPr>
      <w:r w:rsidRPr="00386D1B">
        <w:rPr>
          <w:rFonts w:ascii="Times New Roman" w:eastAsia="Times New Roman" w:hAnsi="Times New Roman" w:cs="Times New Roman"/>
          <w:b/>
          <w:bCs/>
          <w:lang w:eastAsia="it-IT"/>
        </w:rPr>
        <w:lastRenderedPageBreak/>
        <w:t>EGP-FIPE</w:t>
      </w:r>
    </w:p>
    <w:p w14:paraId="0E789318" w14:textId="77777777" w:rsidR="00386D1B" w:rsidRPr="00386D1B" w:rsidRDefault="00386D1B" w:rsidP="00386D1B">
      <w:pPr>
        <w:spacing w:before="100" w:beforeAutospacing="1" w:after="100" w:afterAutospacing="1"/>
        <w:rPr>
          <w:rFonts w:ascii="Times New Roman" w:eastAsia="Times New Roman" w:hAnsi="Times New Roman" w:cs="Times New Roman"/>
          <w:i/>
          <w:iCs/>
          <w:lang w:eastAsia="it-IT"/>
        </w:rPr>
      </w:pPr>
      <w:r w:rsidRPr="00386D1B">
        <w:rPr>
          <w:rFonts w:ascii="Times New Roman" w:eastAsia="Times New Roman" w:hAnsi="Times New Roman" w:cs="Times New Roman"/>
          <w:b/>
          <w:bCs/>
          <w:i/>
          <w:iCs/>
          <w:lang w:eastAsia="it-IT"/>
        </w:rPr>
        <w:t xml:space="preserve">Chi siamo </w:t>
      </w:r>
    </w:p>
    <w:p w14:paraId="42AFC9F9" w14:textId="77777777" w:rsidR="00386D1B" w:rsidRPr="00386D1B" w:rsidRDefault="00386D1B" w:rsidP="00386D1B">
      <w:pPr>
        <w:spacing w:before="100" w:beforeAutospacing="1" w:after="100" w:afterAutospacing="1"/>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EGP | Associazione Italiana Esercenti Giochi Pubblici, quale Associazione Nazionale di Categoria aderente a FIPE – Federazione Italiana Pubblici Esercizi, membro di Confcommercio-Imprese per l’Italia, tutela gli interessi economici, professionali e morali degli esercenti specializzati nell’offerta dei giochi pubblici e delle Gaming Hall, le sale specializzate per l’offerta del Bingo e degli altri giochi pubblici regolamentati.</w:t>
      </w:r>
    </w:p>
    <w:p w14:paraId="6CE42F85" w14:textId="77777777" w:rsidR="00386D1B" w:rsidRPr="00386D1B" w:rsidRDefault="00386D1B" w:rsidP="00386D1B">
      <w:pPr>
        <w:spacing w:before="100" w:beforeAutospacing="1" w:after="100" w:afterAutospacing="1"/>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L’Associazione è la controparte datoriale dell’Accordo Nazionale di Lavoro per i dipendenti delle Gaming Hall, parte del CCNL del settore dei Pubblici Esercizi con le Organizzazioni Sindacali nazionali </w:t>
      </w:r>
      <w:proofErr w:type="spellStart"/>
      <w:r w:rsidRPr="00386D1B">
        <w:rPr>
          <w:rFonts w:ascii="Times New Roman" w:eastAsia="Times New Roman" w:hAnsi="Times New Roman" w:cs="Times New Roman"/>
          <w:lang w:eastAsia="it-IT"/>
        </w:rPr>
        <w:t>piu</w:t>
      </w:r>
      <w:proofErr w:type="spellEnd"/>
      <w:r w:rsidRPr="00386D1B">
        <w:rPr>
          <w:rFonts w:ascii="Times New Roman" w:eastAsia="Times New Roman" w:hAnsi="Times New Roman" w:cs="Times New Roman"/>
          <w:lang w:eastAsia="it-IT"/>
        </w:rPr>
        <w:t xml:space="preserve">̀ rappresentative: il </w:t>
      </w:r>
      <w:proofErr w:type="spellStart"/>
      <w:r w:rsidRPr="00386D1B">
        <w:rPr>
          <w:rFonts w:ascii="Times New Roman" w:eastAsia="Times New Roman" w:hAnsi="Times New Roman" w:cs="Times New Roman"/>
          <w:lang w:eastAsia="it-IT"/>
        </w:rPr>
        <w:t>piu</w:t>
      </w:r>
      <w:proofErr w:type="spellEnd"/>
      <w:r w:rsidRPr="00386D1B">
        <w:rPr>
          <w:rFonts w:ascii="Times New Roman" w:eastAsia="Times New Roman" w:hAnsi="Times New Roman" w:cs="Times New Roman"/>
          <w:lang w:eastAsia="it-IT"/>
        </w:rPr>
        <w:t xml:space="preserve">̀ esteso accordo di lavoro nel settore del </w:t>
      </w:r>
      <w:r w:rsidRPr="00386D1B">
        <w:rPr>
          <w:rFonts w:ascii="Times New Roman" w:eastAsia="Times New Roman" w:hAnsi="Times New Roman" w:cs="Times New Roman"/>
          <w:i/>
          <w:iCs/>
          <w:lang w:eastAsia="it-IT"/>
        </w:rPr>
        <w:t>gaming</w:t>
      </w:r>
      <w:r w:rsidRPr="00386D1B">
        <w:rPr>
          <w:rFonts w:ascii="Times New Roman" w:eastAsia="Times New Roman" w:hAnsi="Times New Roman" w:cs="Times New Roman"/>
          <w:lang w:eastAsia="it-IT"/>
        </w:rPr>
        <w:t xml:space="preserve">. </w:t>
      </w:r>
    </w:p>
    <w:p w14:paraId="08FFE7E6" w14:textId="77777777" w:rsidR="00386D1B" w:rsidRPr="00386D1B" w:rsidRDefault="00386D1B" w:rsidP="00386D1B">
      <w:pPr>
        <w:spacing w:before="100" w:beforeAutospacing="1" w:after="100" w:afterAutospacing="1"/>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EGP-FIPE opera nella rappresentanza di istanze e interessi legittimi di centinaia di sale specializzate nei giochi pubblici e, insieme alla Federazione, di migliaia di pubblici esercizi non specializzati che commercializzano tali giochi. </w:t>
      </w:r>
    </w:p>
    <w:p w14:paraId="5C70094B" w14:textId="77777777" w:rsidR="00386D1B" w:rsidRPr="00386D1B" w:rsidRDefault="00386D1B" w:rsidP="00386D1B">
      <w:pPr>
        <w:spacing w:before="100" w:beforeAutospacing="1" w:after="100" w:afterAutospacing="1"/>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Applica i principi del proprio Codice Etico individuati nella </w:t>
      </w:r>
      <w:proofErr w:type="spellStart"/>
      <w:r w:rsidRPr="00386D1B">
        <w:rPr>
          <w:rFonts w:ascii="Times New Roman" w:eastAsia="Times New Roman" w:hAnsi="Times New Roman" w:cs="Times New Roman"/>
          <w:lang w:eastAsia="it-IT"/>
        </w:rPr>
        <w:t>democraticita</w:t>
      </w:r>
      <w:proofErr w:type="spellEnd"/>
      <w:r w:rsidRPr="00386D1B">
        <w:rPr>
          <w:rFonts w:ascii="Times New Roman" w:eastAsia="Times New Roman" w:hAnsi="Times New Roman" w:cs="Times New Roman"/>
          <w:lang w:eastAsia="it-IT"/>
        </w:rPr>
        <w:t xml:space="preserve">̀, nella </w:t>
      </w:r>
      <w:proofErr w:type="spellStart"/>
      <w:r w:rsidRPr="00386D1B">
        <w:rPr>
          <w:rFonts w:ascii="Times New Roman" w:eastAsia="Times New Roman" w:hAnsi="Times New Roman" w:cs="Times New Roman"/>
          <w:lang w:eastAsia="it-IT"/>
        </w:rPr>
        <w:t>legalita</w:t>
      </w:r>
      <w:proofErr w:type="spellEnd"/>
      <w:r w:rsidRPr="00386D1B">
        <w:rPr>
          <w:rFonts w:ascii="Times New Roman" w:eastAsia="Times New Roman" w:hAnsi="Times New Roman" w:cs="Times New Roman"/>
          <w:lang w:eastAsia="it-IT"/>
        </w:rPr>
        <w:t xml:space="preserve">̀, nell’onestà, </w:t>
      </w:r>
      <w:proofErr w:type="spellStart"/>
      <w:r w:rsidRPr="00386D1B">
        <w:rPr>
          <w:rFonts w:ascii="Times New Roman" w:eastAsia="Times New Roman" w:hAnsi="Times New Roman" w:cs="Times New Roman"/>
          <w:lang w:eastAsia="it-IT"/>
        </w:rPr>
        <w:t>equita</w:t>
      </w:r>
      <w:proofErr w:type="spellEnd"/>
      <w:r w:rsidRPr="00386D1B">
        <w:rPr>
          <w:rFonts w:ascii="Times New Roman" w:eastAsia="Times New Roman" w:hAnsi="Times New Roman" w:cs="Times New Roman"/>
          <w:lang w:eastAsia="it-IT"/>
        </w:rPr>
        <w:t xml:space="preserve">̀ ed </w:t>
      </w:r>
      <w:proofErr w:type="spellStart"/>
      <w:r w:rsidRPr="00386D1B">
        <w:rPr>
          <w:rFonts w:ascii="Times New Roman" w:eastAsia="Times New Roman" w:hAnsi="Times New Roman" w:cs="Times New Roman"/>
          <w:lang w:eastAsia="it-IT"/>
        </w:rPr>
        <w:t>integrita</w:t>
      </w:r>
      <w:proofErr w:type="spellEnd"/>
      <w:r w:rsidRPr="00386D1B">
        <w:rPr>
          <w:rFonts w:ascii="Times New Roman" w:eastAsia="Times New Roman" w:hAnsi="Times New Roman" w:cs="Times New Roman"/>
          <w:lang w:eastAsia="it-IT"/>
        </w:rPr>
        <w:t xml:space="preserve">̀, nel rispetto dei diritti delle persone, dell’ambiente e delle </w:t>
      </w:r>
      <w:proofErr w:type="spellStart"/>
      <w:r w:rsidRPr="00386D1B">
        <w:rPr>
          <w:rFonts w:ascii="Times New Roman" w:eastAsia="Times New Roman" w:hAnsi="Times New Roman" w:cs="Times New Roman"/>
          <w:lang w:eastAsia="it-IT"/>
        </w:rPr>
        <w:t>Comunita</w:t>
      </w:r>
      <w:proofErr w:type="spellEnd"/>
      <w:r w:rsidRPr="00386D1B">
        <w:rPr>
          <w:rFonts w:ascii="Times New Roman" w:eastAsia="Times New Roman" w:hAnsi="Times New Roman" w:cs="Times New Roman"/>
          <w:lang w:eastAsia="it-IT"/>
        </w:rPr>
        <w:t xml:space="preserve">̀, nella correttezza e trasparenza, nella </w:t>
      </w:r>
      <w:proofErr w:type="spellStart"/>
      <w:r w:rsidRPr="00386D1B">
        <w:rPr>
          <w:rFonts w:ascii="Times New Roman" w:eastAsia="Times New Roman" w:hAnsi="Times New Roman" w:cs="Times New Roman"/>
          <w:lang w:eastAsia="it-IT"/>
        </w:rPr>
        <w:t>responsabilita</w:t>
      </w:r>
      <w:proofErr w:type="spellEnd"/>
      <w:r w:rsidRPr="00386D1B">
        <w:rPr>
          <w:rFonts w:ascii="Times New Roman" w:eastAsia="Times New Roman" w:hAnsi="Times New Roman" w:cs="Times New Roman"/>
          <w:lang w:eastAsia="it-IT"/>
        </w:rPr>
        <w:t xml:space="preserve">̀ e nell’indipendenza. </w:t>
      </w:r>
    </w:p>
    <w:p w14:paraId="51215890" w14:textId="77777777" w:rsidR="00386D1B" w:rsidRPr="00386D1B" w:rsidRDefault="00386D1B" w:rsidP="00386D1B">
      <w:pPr>
        <w:spacing w:before="100" w:beforeAutospacing="1" w:after="100" w:afterAutospacing="1"/>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EGP è – con FIPE e le principali Organizzazioni sindacali nazionali: </w:t>
      </w:r>
    </w:p>
    <w:p w14:paraId="074F6FBF" w14:textId="77777777" w:rsidR="00386D1B" w:rsidRPr="00386D1B" w:rsidRDefault="00386D1B" w:rsidP="00386D1B">
      <w:pPr>
        <w:numPr>
          <w:ilvl w:val="0"/>
          <w:numId w:val="28"/>
        </w:numPr>
        <w:spacing w:before="100" w:beforeAutospacing="1" w:after="100" w:afterAutospacing="1" w:line="240" w:lineRule="auto"/>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parte contraente del </w:t>
      </w:r>
      <w:r w:rsidRPr="00386D1B">
        <w:rPr>
          <w:rFonts w:ascii="Times New Roman" w:eastAsia="Times New Roman" w:hAnsi="Times New Roman" w:cs="Times New Roman"/>
          <w:i/>
          <w:iCs/>
          <w:lang w:eastAsia="it-IT"/>
        </w:rPr>
        <w:t xml:space="preserve">“Protocollo di regolamentazione delle misure di prevenzione COVID-19 per gli stessi esercizi” </w:t>
      </w:r>
      <w:r w:rsidRPr="00386D1B">
        <w:rPr>
          <w:rFonts w:ascii="Times New Roman" w:eastAsia="Times New Roman" w:hAnsi="Times New Roman" w:cs="Times New Roman"/>
          <w:lang w:eastAsia="it-IT"/>
        </w:rPr>
        <w:t xml:space="preserve">(2020; rev. 2021); </w:t>
      </w:r>
    </w:p>
    <w:p w14:paraId="0D7EA74A" w14:textId="77777777" w:rsidR="00386D1B" w:rsidRPr="00386D1B" w:rsidRDefault="00386D1B" w:rsidP="00386D1B">
      <w:pPr>
        <w:numPr>
          <w:ilvl w:val="0"/>
          <w:numId w:val="28"/>
        </w:numPr>
        <w:spacing w:before="100" w:beforeAutospacing="1" w:after="100" w:afterAutospacing="1" w:line="240" w:lineRule="auto"/>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promotore del </w:t>
      </w:r>
      <w:r w:rsidRPr="00386D1B">
        <w:rPr>
          <w:rFonts w:ascii="Times New Roman" w:eastAsia="Times New Roman" w:hAnsi="Times New Roman" w:cs="Times New Roman"/>
          <w:i/>
          <w:iCs/>
          <w:lang w:eastAsia="it-IT"/>
        </w:rPr>
        <w:t>“Tavolo Permanente per il Futuro delle Gaming Hall – Bingo”</w:t>
      </w:r>
      <w:r w:rsidRPr="00386D1B">
        <w:rPr>
          <w:rFonts w:ascii="Times New Roman" w:eastAsia="Times New Roman" w:hAnsi="Times New Roman" w:cs="Times New Roman"/>
          <w:lang w:eastAsia="it-IT"/>
        </w:rPr>
        <w:t>;</w:t>
      </w:r>
    </w:p>
    <w:p w14:paraId="4EE47E80" w14:textId="77777777" w:rsidR="00386D1B" w:rsidRPr="00386D1B" w:rsidRDefault="00386D1B" w:rsidP="00386D1B">
      <w:pPr>
        <w:spacing w:before="100" w:beforeAutospacing="1" w:after="100" w:afterAutospacing="1"/>
        <w:rPr>
          <w:rFonts w:ascii="Times New Roman" w:eastAsia="Times New Roman" w:hAnsi="Times New Roman" w:cs="Times New Roman"/>
          <w:i/>
          <w:iCs/>
          <w:lang w:eastAsia="it-IT"/>
        </w:rPr>
      </w:pPr>
      <w:r w:rsidRPr="00386D1B">
        <w:rPr>
          <w:rFonts w:ascii="Times New Roman" w:eastAsia="Times New Roman" w:hAnsi="Times New Roman" w:cs="Times New Roman"/>
          <w:b/>
          <w:bCs/>
          <w:i/>
          <w:iCs/>
          <w:lang w:eastAsia="it-IT"/>
        </w:rPr>
        <w:t xml:space="preserve">Mission </w:t>
      </w:r>
    </w:p>
    <w:p w14:paraId="2ED5CC51" w14:textId="77777777" w:rsidR="00386D1B" w:rsidRPr="00386D1B" w:rsidRDefault="00386D1B" w:rsidP="00386D1B">
      <w:pPr>
        <w:spacing w:before="100" w:beforeAutospacing="1" w:after="100" w:afterAutospacing="1"/>
        <w:jc w:val="both"/>
        <w:rPr>
          <w:rFonts w:ascii="Times New Roman" w:eastAsia="Times New Roman" w:hAnsi="Times New Roman" w:cs="Times New Roman"/>
          <w:lang w:eastAsia="it-IT"/>
        </w:rPr>
      </w:pPr>
      <w:r w:rsidRPr="00386D1B">
        <w:rPr>
          <w:rFonts w:ascii="Times New Roman" w:eastAsia="Times New Roman" w:hAnsi="Times New Roman" w:cs="Times New Roman"/>
          <w:i/>
          <w:iCs/>
          <w:lang w:eastAsia="it-IT"/>
        </w:rPr>
        <w:t xml:space="preserve">“Il nostro principale impegno è, da un lato, il supporto alla lotta al gioco illegale, sempre pronto a riempire in maniera pervasiva ogni spazio che l’offerta controllata sia costretta a lasciare, privando i consumatori e la </w:t>
      </w:r>
      <w:proofErr w:type="spellStart"/>
      <w:r w:rsidRPr="00386D1B">
        <w:rPr>
          <w:rFonts w:ascii="Times New Roman" w:eastAsia="Times New Roman" w:hAnsi="Times New Roman" w:cs="Times New Roman"/>
          <w:i/>
          <w:iCs/>
          <w:lang w:eastAsia="it-IT"/>
        </w:rPr>
        <w:t>collettivita</w:t>
      </w:r>
      <w:proofErr w:type="spellEnd"/>
      <w:r w:rsidRPr="00386D1B">
        <w:rPr>
          <w:rFonts w:ascii="Times New Roman" w:eastAsia="Times New Roman" w:hAnsi="Times New Roman" w:cs="Times New Roman"/>
          <w:i/>
          <w:iCs/>
          <w:lang w:eastAsia="it-IT"/>
        </w:rPr>
        <w:t xml:space="preserve">̀ delle necessarie garanzie di sicurezza e, dall’altro, la migliore informazione sull’efficacia delle regole e dei controlli sugli operatori e sui prodotti del gioco pubblico. Attraverso una capillare azione di rappresentanza, lavoreremo per affermare il contributo positivo che il gioco regolamentato offre al Paese, in termini di sicurezza dei consumatori, innovazione tecnologica e capacità occupazionale”. </w:t>
      </w:r>
    </w:p>
    <w:p w14:paraId="5B0C14C5" w14:textId="77777777" w:rsidR="00386D1B" w:rsidRPr="00386D1B" w:rsidRDefault="00386D1B" w:rsidP="00386D1B">
      <w:pPr>
        <w:spacing w:before="100" w:beforeAutospacing="1" w:after="100" w:afterAutospacing="1"/>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Fin dalla sua fondazione, insieme a FIPE-Confcommercio, l’Associazione intende portare all’attenzione delle Istituzioni e delle Amministrazioni il ruolo strategico della rete distributiva dedicata all’offerta dei giochi pubblici, al fine di: </w:t>
      </w:r>
    </w:p>
    <w:p w14:paraId="36226CA6" w14:textId="06FD8D05" w:rsidR="00386D1B" w:rsidRDefault="00386D1B" w:rsidP="00386D1B">
      <w:pPr>
        <w:pStyle w:val="Paragrafoelenco"/>
        <w:numPr>
          <w:ilvl w:val="0"/>
          <w:numId w:val="30"/>
        </w:numPr>
        <w:spacing w:before="240" w:after="100" w:afterAutospacing="1" w:line="240" w:lineRule="auto"/>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tutelare gli 11.000 punti vendita «specializzati» (sale Bingo, negozi scommesse, sale giochi), nelle quali lavorano oltre 70.000 dipendenti;</w:t>
      </w:r>
    </w:p>
    <w:p w14:paraId="4817BEF3" w14:textId="77777777" w:rsidR="00386D1B" w:rsidRDefault="00386D1B" w:rsidP="001D08DC">
      <w:pPr>
        <w:pStyle w:val="Paragrafoelenco"/>
        <w:spacing w:before="240" w:after="100" w:afterAutospacing="1" w:line="240" w:lineRule="auto"/>
        <w:jc w:val="both"/>
        <w:rPr>
          <w:rFonts w:ascii="Times New Roman" w:eastAsia="Times New Roman" w:hAnsi="Times New Roman" w:cs="Times New Roman"/>
          <w:lang w:eastAsia="it-IT"/>
        </w:rPr>
      </w:pPr>
    </w:p>
    <w:p w14:paraId="03EDAA54" w14:textId="77777777" w:rsidR="001D08DC" w:rsidRDefault="00386D1B" w:rsidP="001D08DC">
      <w:pPr>
        <w:pStyle w:val="Paragrafoelenco"/>
        <w:numPr>
          <w:ilvl w:val="0"/>
          <w:numId w:val="30"/>
        </w:numPr>
        <w:spacing w:before="240" w:after="100" w:afterAutospacing="1" w:line="240" w:lineRule="auto"/>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promuovere la qualificazione delle reti distributive dei giochi pubblici nei punti vendita «generalisti» (bar, ristoranti, stabilimenti balneari ed altri luoghi di intrattenimento), oltre 40.000 in Italia</w:t>
      </w:r>
      <w:r w:rsidRPr="001D08DC">
        <w:rPr>
          <w:rFonts w:ascii="Times New Roman" w:eastAsia="Times New Roman" w:hAnsi="Times New Roman" w:cs="Times New Roman"/>
          <w:lang w:eastAsia="it-IT"/>
        </w:rPr>
        <w:t>;</w:t>
      </w:r>
    </w:p>
    <w:p w14:paraId="773B8B4C" w14:textId="110B9206" w:rsidR="00386D1B" w:rsidRPr="001D08DC" w:rsidRDefault="00386D1B" w:rsidP="001D08DC">
      <w:pPr>
        <w:pStyle w:val="Paragrafoelenco"/>
        <w:spacing w:before="240" w:after="100" w:afterAutospacing="1" w:line="240" w:lineRule="auto"/>
        <w:jc w:val="both"/>
        <w:rPr>
          <w:rFonts w:ascii="Times New Roman" w:eastAsia="Times New Roman" w:hAnsi="Times New Roman" w:cs="Times New Roman"/>
          <w:lang w:eastAsia="it-IT"/>
        </w:rPr>
      </w:pPr>
      <w:r w:rsidRPr="001D08DC">
        <w:rPr>
          <w:rFonts w:ascii="Times New Roman" w:eastAsia="Times New Roman" w:hAnsi="Times New Roman" w:cs="Times New Roman"/>
          <w:lang w:eastAsia="it-IT"/>
        </w:rPr>
        <w:t xml:space="preserve"> </w:t>
      </w:r>
    </w:p>
    <w:p w14:paraId="70A40476" w14:textId="1DBBAB84" w:rsidR="00386D1B" w:rsidRDefault="00386D1B" w:rsidP="00386D1B">
      <w:pPr>
        <w:pStyle w:val="Paragrafoelenco"/>
        <w:numPr>
          <w:ilvl w:val="0"/>
          <w:numId w:val="30"/>
        </w:numPr>
        <w:spacing w:before="240" w:after="0" w:line="240" w:lineRule="auto"/>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elevare gli standard di </w:t>
      </w:r>
      <w:r w:rsidRPr="00386D1B">
        <w:rPr>
          <w:rFonts w:ascii="Times New Roman" w:eastAsia="Times New Roman" w:hAnsi="Times New Roman" w:cs="Times New Roman"/>
          <w:lang w:eastAsia="it-IT"/>
        </w:rPr>
        <w:t>qualità</w:t>
      </w:r>
      <w:r w:rsidRPr="00386D1B">
        <w:rPr>
          <w:rFonts w:ascii="Times New Roman" w:eastAsia="Times New Roman" w:hAnsi="Times New Roman" w:cs="Times New Roman"/>
          <w:lang w:eastAsia="it-IT"/>
        </w:rPr>
        <w:t xml:space="preserve"> e </w:t>
      </w:r>
      <w:r w:rsidRPr="00386D1B">
        <w:rPr>
          <w:rFonts w:ascii="Times New Roman" w:eastAsia="Times New Roman" w:hAnsi="Times New Roman" w:cs="Times New Roman"/>
          <w:lang w:eastAsia="it-IT"/>
        </w:rPr>
        <w:t>professionalità</w:t>
      </w:r>
      <w:r w:rsidRPr="00386D1B">
        <w:rPr>
          <w:rFonts w:ascii="Times New Roman" w:eastAsia="Times New Roman" w:hAnsi="Times New Roman" w:cs="Times New Roman"/>
          <w:lang w:eastAsia="it-IT"/>
        </w:rPr>
        <w:t xml:space="preserve"> in tutti gli esercizi, quali presidi di </w:t>
      </w:r>
      <w:r w:rsidRPr="00386D1B">
        <w:rPr>
          <w:rFonts w:ascii="Times New Roman" w:eastAsia="Times New Roman" w:hAnsi="Times New Roman" w:cs="Times New Roman"/>
          <w:lang w:eastAsia="it-IT"/>
        </w:rPr>
        <w:t>legalità</w:t>
      </w:r>
      <w:r w:rsidRPr="00386D1B">
        <w:rPr>
          <w:rFonts w:ascii="Times New Roman" w:eastAsia="Times New Roman" w:hAnsi="Times New Roman" w:cs="Times New Roman"/>
          <w:lang w:eastAsia="it-IT"/>
        </w:rPr>
        <w:t xml:space="preserve">, promuovendo la cultura di un gioco responsabile per prevenire lo sviluppo di dipendenze patologiche e contrastare efficacemente il gioco illegale. </w:t>
      </w:r>
    </w:p>
    <w:p w14:paraId="43AFB46E" w14:textId="77777777" w:rsidR="00386D1B" w:rsidRPr="00386D1B" w:rsidRDefault="00386D1B" w:rsidP="00386D1B">
      <w:pPr>
        <w:pStyle w:val="Paragrafoelenco"/>
        <w:spacing w:before="100" w:beforeAutospacing="1" w:after="0" w:line="240" w:lineRule="auto"/>
        <w:jc w:val="both"/>
        <w:rPr>
          <w:rFonts w:ascii="Times New Roman" w:eastAsia="Times New Roman" w:hAnsi="Times New Roman" w:cs="Times New Roman"/>
          <w:lang w:eastAsia="it-IT"/>
        </w:rPr>
      </w:pPr>
    </w:p>
    <w:p w14:paraId="5F4C06E5" w14:textId="77777777" w:rsidR="00386D1B" w:rsidRPr="00386D1B" w:rsidRDefault="00386D1B" w:rsidP="00386D1B">
      <w:pPr>
        <w:spacing w:before="100" w:beforeAutospacing="1" w:after="100" w:afterAutospacing="1"/>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lastRenderedPageBreak/>
        <w:t xml:space="preserve">L'azione di EGP-FIPE, concepita in ottica di coesione tra i principali soggetti associativi dei pubblici esercizi e del gioco regolamentato verso gli interlocutori istituzionali, si focalizza: </w:t>
      </w:r>
    </w:p>
    <w:p w14:paraId="570D31B6" w14:textId="77777777" w:rsidR="001D08DC" w:rsidRDefault="00386D1B" w:rsidP="001D08DC">
      <w:pPr>
        <w:numPr>
          <w:ilvl w:val="0"/>
          <w:numId w:val="29"/>
        </w:numPr>
        <w:spacing w:line="360" w:lineRule="auto"/>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sulla garanzia della </w:t>
      </w:r>
      <w:r w:rsidRPr="00386D1B">
        <w:rPr>
          <w:rFonts w:ascii="Times New Roman" w:eastAsia="Times New Roman" w:hAnsi="Times New Roman" w:cs="Times New Roman"/>
          <w:lang w:eastAsia="it-IT"/>
        </w:rPr>
        <w:t>sostenibilità</w:t>
      </w:r>
      <w:r w:rsidRPr="00386D1B">
        <w:rPr>
          <w:rFonts w:ascii="Times New Roman" w:eastAsia="Times New Roman" w:hAnsi="Times New Roman" w:cs="Times New Roman"/>
          <w:lang w:eastAsia="it-IT"/>
        </w:rPr>
        <w:t xml:space="preserve"> delle </w:t>
      </w:r>
      <w:r w:rsidRPr="00386D1B">
        <w:rPr>
          <w:rFonts w:ascii="Times New Roman" w:eastAsia="Times New Roman" w:hAnsi="Times New Roman" w:cs="Times New Roman"/>
          <w:lang w:eastAsia="it-IT"/>
        </w:rPr>
        <w:t>attività</w:t>
      </w:r>
      <w:r w:rsidRPr="00386D1B">
        <w:rPr>
          <w:rFonts w:ascii="Times New Roman" w:eastAsia="Times New Roman" w:hAnsi="Times New Roman" w:cs="Times New Roman"/>
          <w:lang w:eastAsia="it-IT"/>
        </w:rPr>
        <w:t xml:space="preserve"> economiche del </w:t>
      </w:r>
      <w:r w:rsidRPr="00386D1B">
        <w:rPr>
          <w:rFonts w:ascii="Times New Roman" w:eastAsia="Times New Roman" w:hAnsi="Times New Roman" w:cs="Times New Roman"/>
          <w:i/>
          <w:iCs/>
          <w:lang w:eastAsia="it-IT"/>
        </w:rPr>
        <w:t>retail gaming</w:t>
      </w:r>
      <w:r w:rsidRPr="00386D1B">
        <w:rPr>
          <w:rFonts w:ascii="Times New Roman" w:eastAsia="Times New Roman" w:hAnsi="Times New Roman" w:cs="Times New Roman"/>
          <w:lang w:eastAsia="it-IT"/>
        </w:rPr>
        <w:t xml:space="preserve">; </w:t>
      </w:r>
    </w:p>
    <w:p w14:paraId="519E56D8" w14:textId="77777777" w:rsidR="001D08DC" w:rsidRDefault="00386D1B" w:rsidP="001D08DC">
      <w:pPr>
        <w:numPr>
          <w:ilvl w:val="0"/>
          <w:numId w:val="29"/>
        </w:numPr>
        <w:spacing w:line="360" w:lineRule="auto"/>
        <w:jc w:val="both"/>
        <w:rPr>
          <w:rFonts w:ascii="Times New Roman" w:eastAsia="Times New Roman" w:hAnsi="Times New Roman" w:cs="Times New Roman"/>
          <w:lang w:eastAsia="it-IT"/>
        </w:rPr>
      </w:pPr>
      <w:r w:rsidRPr="001D08DC">
        <w:rPr>
          <w:rFonts w:ascii="Times New Roman" w:eastAsia="Times New Roman" w:hAnsi="Times New Roman" w:cs="Times New Roman"/>
          <w:lang w:eastAsia="it-IT"/>
        </w:rPr>
        <w:t xml:space="preserve">sull’ulteriore qualificazione dell'offerta dei giochi regolamentati; </w:t>
      </w:r>
    </w:p>
    <w:p w14:paraId="34D75D3A" w14:textId="77777777" w:rsidR="001D08DC" w:rsidRDefault="00386D1B" w:rsidP="001D08DC">
      <w:pPr>
        <w:numPr>
          <w:ilvl w:val="0"/>
          <w:numId w:val="29"/>
        </w:numPr>
        <w:spacing w:line="360" w:lineRule="auto"/>
        <w:jc w:val="both"/>
        <w:rPr>
          <w:rFonts w:ascii="Times New Roman" w:eastAsia="Times New Roman" w:hAnsi="Times New Roman" w:cs="Times New Roman"/>
          <w:lang w:eastAsia="it-IT"/>
        </w:rPr>
      </w:pPr>
      <w:r w:rsidRPr="001D08DC">
        <w:rPr>
          <w:rFonts w:ascii="Times New Roman" w:eastAsia="Times New Roman" w:hAnsi="Times New Roman" w:cs="Times New Roman"/>
          <w:lang w:eastAsia="it-IT"/>
        </w:rPr>
        <w:t xml:space="preserve">sul sostegno ad efficaci strumenti di prevenzione delle dipendenze e del gioco minorile; </w:t>
      </w:r>
    </w:p>
    <w:p w14:paraId="71E942DB" w14:textId="32FD273F" w:rsidR="00386D1B" w:rsidRPr="001D08DC" w:rsidRDefault="00386D1B" w:rsidP="001D08DC">
      <w:pPr>
        <w:numPr>
          <w:ilvl w:val="0"/>
          <w:numId w:val="29"/>
        </w:numPr>
        <w:spacing w:line="360" w:lineRule="auto"/>
        <w:jc w:val="both"/>
        <w:rPr>
          <w:rFonts w:ascii="Times New Roman" w:eastAsia="Times New Roman" w:hAnsi="Times New Roman" w:cs="Times New Roman"/>
          <w:lang w:eastAsia="it-IT"/>
        </w:rPr>
      </w:pPr>
      <w:r w:rsidRPr="001D08DC">
        <w:rPr>
          <w:rFonts w:ascii="Times New Roman" w:eastAsia="Times New Roman" w:hAnsi="Times New Roman" w:cs="Times New Roman"/>
          <w:lang w:eastAsia="it-IT"/>
        </w:rPr>
        <w:t xml:space="preserve">sulla equilibrata distribuzione dei punti vendita nei territori, per realizzare un adeguato contrasto al gioco illegale. </w:t>
      </w:r>
    </w:p>
    <w:p w14:paraId="1CB6AF84" w14:textId="77777777" w:rsidR="00386D1B" w:rsidRPr="00386D1B" w:rsidRDefault="00386D1B" w:rsidP="00386D1B">
      <w:pPr>
        <w:rPr>
          <w:rFonts w:ascii="Times New Roman" w:hAnsi="Times New Roman" w:cs="Times New Roman"/>
          <w:b/>
          <w:bCs/>
        </w:rPr>
      </w:pPr>
    </w:p>
    <w:p w14:paraId="27781A6B" w14:textId="77777777" w:rsidR="00386D1B" w:rsidRPr="00386D1B" w:rsidRDefault="00386D1B" w:rsidP="00386D1B">
      <w:pPr>
        <w:rPr>
          <w:rFonts w:ascii="Times New Roman" w:hAnsi="Times New Roman" w:cs="Times New Roman"/>
          <w:b/>
          <w:bCs/>
        </w:rPr>
      </w:pPr>
    </w:p>
    <w:p w14:paraId="459A4EF1" w14:textId="77777777" w:rsidR="00386D1B" w:rsidRPr="00386D1B" w:rsidRDefault="00386D1B" w:rsidP="00386D1B">
      <w:pPr>
        <w:rPr>
          <w:rFonts w:ascii="Times New Roman" w:hAnsi="Times New Roman" w:cs="Times New Roman"/>
          <w:b/>
          <w:bCs/>
        </w:rPr>
      </w:pPr>
    </w:p>
    <w:p w14:paraId="4BD345BF" w14:textId="77777777" w:rsidR="00386D1B" w:rsidRPr="00386D1B" w:rsidRDefault="00386D1B" w:rsidP="00386D1B">
      <w:pPr>
        <w:rPr>
          <w:rFonts w:ascii="Times New Roman" w:hAnsi="Times New Roman" w:cs="Times New Roman"/>
          <w:b/>
          <w:bCs/>
        </w:rPr>
      </w:pPr>
    </w:p>
    <w:p w14:paraId="03279432" w14:textId="77777777" w:rsidR="00386D1B" w:rsidRPr="00386D1B" w:rsidRDefault="00386D1B" w:rsidP="00386D1B">
      <w:pPr>
        <w:rPr>
          <w:rFonts w:ascii="Times New Roman" w:hAnsi="Times New Roman" w:cs="Times New Roman"/>
          <w:b/>
          <w:bCs/>
        </w:rPr>
      </w:pPr>
    </w:p>
    <w:p w14:paraId="206CF38B" w14:textId="77777777" w:rsidR="00386D1B" w:rsidRPr="00386D1B" w:rsidRDefault="00386D1B" w:rsidP="00386D1B">
      <w:pPr>
        <w:rPr>
          <w:rFonts w:ascii="Times New Roman" w:hAnsi="Times New Roman" w:cs="Times New Roman"/>
          <w:b/>
          <w:bCs/>
        </w:rPr>
      </w:pPr>
    </w:p>
    <w:p w14:paraId="0EC7E9E0" w14:textId="77777777" w:rsidR="00386D1B" w:rsidRPr="00386D1B" w:rsidRDefault="00386D1B" w:rsidP="00386D1B">
      <w:pPr>
        <w:rPr>
          <w:rFonts w:ascii="Times New Roman" w:hAnsi="Times New Roman" w:cs="Times New Roman"/>
          <w:b/>
          <w:bCs/>
        </w:rPr>
      </w:pPr>
    </w:p>
    <w:p w14:paraId="266400B5" w14:textId="77777777" w:rsidR="00386D1B" w:rsidRPr="00386D1B" w:rsidRDefault="00386D1B" w:rsidP="00386D1B">
      <w:pPr>
        <w:rPr>
          <w:rFonts w:ascii="Times New Roman" w:hAnsi="Times New Roman" w:cs="Times New Roman"/>
          <w:b/>
          <w:bCs/>
        </w:rPr>
      </w:pPr>
    </w:p>
    <w:p w14:paraId="657BDA6C" w14:textId="77777777" w:rsidR="00386D1B" w:rsidRPr="00386D1B" w:rsidRDefault="00386D1B" w:rsidP="00386D1B">
      <w:pPr>
        <w:rPr>
          <w:rFonts w:ascii="Times New Roman" w:hAnsi="Times New Roman" w:cs="Times New Roman"/>
          <w:b/>
          <w:bCs/>
        </w:rPr>
      </w:pPr>
    </w:p>
    <w:p w14:paraId="5B7743B0" w14:textId="77777777" w:rsidR="00386D1B" w:rsidRPr="00386D1B" w:rsidRDefault="00386D1B" w:rsidP="00386D1B">
      <w:pPr>
        <w:rPr>
          <w:rFonts w:ascii="Times New Roman" w:hAnsi="Times New Roman" w:cs="Times New Roman"/>
          <w:b/>
          <w:bCs/>
        </w:rPr>
      </w:pPr>
    </w:p>
    <w:p w14:paraId="096CAAB5" w14:textId="77777777" w:rsidR="00386D1B" w:rsidRPr="00386D1B" w:rsidRDefault="00386D1B" w:rsidP="00386D1B">
      <w:pPr>
        <w:rPr>
          <w:rFonts w:ascii="Times New Roman" w:hAnsi="Times New Roman" w:cs="Times New Roman"/>
          <w:b/>
          <w:bCs/>
        </w:rPr>
      </w:pPr>
    </w:p>
    <w:p w14:paraId="28DD8738" w14:textId="77777777" w:rsidR="00386D1B" w:rsidRPr="00386D1B" w:rsidRDefault="00386D1B" w:rsidP="00386D1B">
      <w:pPr>
        <w:rPr>
          <w:rFonts w:ascii="Times New Roman" w:hAnsi="Times New Roman" w:cs="Times New Roman"/>
          <w:b/>
          <w:bCs/>
        </w:rPr>
      </w:pPr>
    </w:p>
    <w:p w14:paraId="5599424A" w14:textId="77777777" w:rsidR="00386D1B" w:rsidRPr="00386D1B" w:rsidRDefault="00386D1B" w:rsidP="00386D1B">
      <w:pPr>
        <w:rPr>
          <w:rFonts w:ascii="Times New Roman" w:hAnsi="Times New Roman" w:cs="Times New Roman"/>
          <w:b/>
          <w:bCs/>
        </w:rPr>
      </w:pPr>
    </w:p>
    <w:p w14:paraId="7390EDA4" w14:textId="77777777" w:rsidR="00386D1B" w:rsidRPr="00386D1B" w:rsidRDefault="00386D1B" w:rsidP="00386D1B">
      <w:pPr>
        <w:rPr>
          <w:rFonts w:ascii="Times New Roman" w:hAnsi="Times New Roman" w:cs="Times New Roman"/>
          <w:b/>
          <w:bCs/>
        </w:rPr>
      </w:pPr>
    </w:p>
    <w:p w14:paraId="19F9A7D6" w14:textId="77777777" w:rsidR="00386D1B" w:rsidRPr="00386D1B" w:rsidRDefault="00386D1B" w:rsidP="00386D1B">
      <w:pPr>
        <w:rPr>
          <w:rFonts w:ascii="Times New Roman" w:hAnsi="Times New Roman" w:cs="Times New Roman"/>
          <w:b/>
          <w:bCs/>
        </w:rPr>
      </w:pPr>
    </w:p>
    <w:p w14:paraId="19A88EF1" w14:textId="77777777" w:rsidR="00386D1B" w:rsidRPr="00386D1B" w:rsidRDefault="00386D1B" w:rsidP="00386D1B">
      <w:pPr>
        <w:rPr>
          <w:rFonts w:ascii="Times New Roman" w:hAnsi="Times New Roman" w:cs="Times New Roman"/>
          <w:b/>
          <w:bCs/>
        </w:rPr>
      </w:pPr>
    </w:p>
    <w:p w14:paraId="728070FD" w14:textId="77777777" w:rsidR="00386D1B" w:rsidRPr="00386D1B" w:rsidRDefault="00386D1B" w:rsidP="00386D1B">
      <w:pPr>
        <w:rPr>
          <w:rFonts w:ascii="Times New Roman" w:hAnsi="Times New Roman" w:cs="Times New Roman"/>
          <w:b/>
          <w:bCs/>
        </w:rPr>
      </w:pPr>
    </w:p>
    <w:p w14:paraId="447B9804" w14:textId="77777777" w:rsidR="00386D1B" w:rsidRPr="00386D1B" w:rsidRDefault="00386D1B" w:rsidP="00386D1B">
      <w:pPr>
        <w:rPr>
          <w:rFonts w:ascii="Times New Roman" w:hAnsi="Times New Roman" w:cs="Times New Roman"/>
          <w:b/>
          <w:bCs/>
        </w:rPr>
      </w:pPr>
    </w:p>
    <w:p w14:paraId="54839FE7" w14:textId="77777777" w:rsidR="00386D1B" w:rsidRPr="00386D1B" w:rsidRDefault="00386D1B" w:rsidP="00386D1B">
      <w:pPr>
        <w:rPr>
          <w:rFonts w:ascii="Times New Roman" w:hAnsi="Times New Roman" w:cs="Times New Roman"/>
          <w:b/>
          <w:bCs/>
        </w:rPr>
      </w:pPr>
    </w:p>
    <w:p w14:paraId="589A4193" w14:textId="77777777" w:rsidR="00386D1B" w:rsidRPr="00386D1B" w:rsidRDefault="00386D1B" w:rsidP="00386D1B">
      <w:pPr>
        <w:rPr>
          <w:rFonts w:ascii="Times New Roman" w:hAnsi="Times New Roman" w:cs="Times New Roman"/>
          <w:b/>
          <w:bCs/>
        </w:rPr>
      </w:pPr>
    </w:p>
    <w:p w14:paraId="30D28A62" w14:textId="77777777" w:rsidR="00386D1B" w:rsidRPr="00386D1B" w:rsidRDefault="00386D1B" w:rsidP="00386D1B">
      <w:pPr>
        <w:rPr>
          <w:rFonts w:ascii="Times New Roman" w:hAnsi="Times New Roman" w:cs="Times New Roman"/>
          <w:b/>
          <w:bCs/>
        </w:rPr>
      </w:pPr>
    </w:p>
    <w:p w14:paraId="18138D3F" w14:textId="77777777" w:rsidR="00386D1B" w:rsidRPr="00386D1B" w:rsidRDefault="00386D1B" w:rsidP="00386D1B">
      <w:pPr>
        <w:rPr>
          <w:rFonts w:ascii="Times New Roman" w:hAnsi="Times New Roman" w:cs="Times New Roman"/>
          <w:b/>
          <w:bCs/>
        </w:rPr>
      </w:pPr>
    </w:p>
    <w:p w14:paraId="31FD711B" w14:textId="77777777" w:rsidR="00386D1B" w:rsidRPr="00386D1B" w:rsidRDefault="00386D1B" w:rsidP="00386D1B">
      <w:pPr>
        <w:rPr>
          <w:rFonts w:ascii="Times New Roman" w:hAnsi="Times New Roman" w:cs="Times New Roman"/>
          <w:b/>
          <w:bCs/>
        </w:rPr>
      </w:pPr>
    </w:p>
    <w:p w14:paraId="62E8F040" w14:textId="77777777" w:rsidR="00386D1B" w:rsidRPr="00386D1B" w:rsidRDefault="00386D1B" w:rsidP="00386D1B">
      <w:pPr>
        <w:pStyle w:val="Paragrafoelenco"/>
        <w:numPr>
          <w:ilvl w:val="0"/>
          <w:numId w:val="33"/>
        </w:numPr>
        <w:spacing w:after="0" w:line="240" w:lineRule="auto"/>
        <w:rPr>
          <w:rFonts w:ascii="Times New Roman" w:hAnsi="Times New Roman" w:cs="Times New Roman"/>
          <w:b/>
          <w:bCs/>
        </w:rPr>
      </w:pPr>
      <w:r w:rsidRPr="00386D1B">
        <w:rPr>
          <w:rFonts w:ascii="Times New Roman" w:hAnsi="Times New Roman" w:cs="Times New Roman"/>
          <w:b/>
          <w:bCs/>
        </w:rPr>
        <w:lastRenderedPageBreak/>
        <w:t>STORIA DEL BINGO</w:t>
      </w:r>
    </w:p>
    <w:p w14:paraId="1D55A01E" w14:textId="77777777" w:rsidR="00386D1B" w:rsidRPr="00386D1B" w:rsidRDefault="00386D1B" w:rsidP="00386D1B">
      <w:pPr>
        <w:rPr>
          <w:rFonts w:ascii="Times New Roman" w:hAnsi="Times New Roman" w:cs="Times New Roman"/>
          <w:b/>
          <w:bCs/>
        </w:rPr>
      </w:pPr>
    </w:p>
    <w:p w14:paraId="1F93A25B" w14:textId="1E36AC29" w:rsidR="00386D1B" w:rsidRPr="00386D1B" w:rsidRDefault="00386D1B" w:rsidP="00386D1B">
      <w:pPr>
        <w:jc w:val="both"/>
        <w:rPr>
          <w:rFonts w:ascii="Times New Roman" w:hAnsi="Times New Roman" w:cs="Times New Roman"/>
          <w:b/>
          <w:bCs/>
        </w:rPr>
      </w:pPr>
      <w:r w:rsidRPr="00386D1B">
        <w:rPr>
          <w:rFonts w:ascii="Times New Roman" w:hAnsi="Times New Roman" w:cs="Times New Roman"/>
          <w:b/>
          <w:bCs/>
        </w:rPr>
        <w:t xml:space="preserve">Nascita, diffusione ed evoluzione </w:t>
      </w:r>
    </w:p>
    <w:p w14:paraId="074223AF" w14:textId="05014EBF" w:rsidR="00386D1B" w:rsidRPr="00386D1B" w:rsidRDefault="00386D1B" w:rsidP="00386D1B">
      <w:pPr>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Il gioco del Bingo è basato sull'estrazione di novanta numeri, deriva dal Lotto ed è molto simile alla tradizionale tombola da sempre giocata nelle famiglie italiane. Queste caratteristiche e l’elemento di socialità che porta con sé lo rendono uno dei giochi più amati e diffusi nel mondo. </w:t>
      </w:r>
    </w:p>
    <w:p w14:paraId="0F5F95AB"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Ha origine molto antiche, si narra infatti che la prima apparizione la fece nel lontano 1530 con il nome di “Il Gioco del Lotto d’Italia”, verso il 1770 il gioco si sposta poi in Europa, precisamente in Francia, con il nome “Le Lotte”.</w:t>
      </w:r>
    </w:p>
    <w:p w14:paraId="60FD7139"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Le caratteristiche di questa versione erano appunto del tutto simili a quelle della tombola, gioco nato a Napoli intorno al XVIII secolo. </w:t>
      </w:r>
    </w:p>
    <w:p w14:paraId="75ED8912"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A proposito della tombola la storia ci racconta che re Carlo di Borbone e Padre Gregorio Maria Rocco fecero un compromesso in merito alla regolamentazione proprio del gioco del Lotto. Il Re, per evitare la diffusione del gioco illegale, voleva infatti metterlo sotto controllo pubblico mentre Padre Rocco giudicava il lotto un gioco immorale che avrebbe distolto i fedeli dalla preghiera, in particolare nel periodo natalizio.</w:t>
      </w:r>
    </w:p>
    <w:p w14:paraId="6FE8F176" w14:textId="4C7E901E"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Il compromesso trovato alla fine previde il divieto del gioco del lotto durante le festività natalizie, successe a quel punto che le famiglie, in particolare napoletane, iniziarono ad organizzare una versione casalinga del Lotto. Fu così che nacque il gioco della tombola, ancora oggi molto popolare tra grandi e piccoli, in particolare a Natale. </w:t>
      </w:r>
    </w:p>
    <w:p w14:paraId="56843301"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Per vedere però la prima versione del Bingo come lo conosciamo oggi occorre spostarsi negli Stati Uniti, precisamente in Georgia, nel 1929. </w:t>
      </w:r>
    </w:p>
    <w:p w14:paraId="28A58003" w14:textId="2FB4F743" w:rsidR="00386D1B" w:rsidRPr="00386D1B" w:rsidRDefault="00386D1B" w:rsidP="00386D1B">
      <w:pPr>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Il nome </w:t>
      </w:r>
      <w:r w:rsidRPr="00386D1B">
        <w:rPr>
          <w:rFonts w:ascii="Times New Roman" w:eastAsia="Times New Roman" w:hAnsi="Times New Roman" w:cs="Times New Roman"/>
          <w:lang w:eastAsia="it-IT"/>
        </w:rPr>
        <w:t>“Bingo”, infatti,</w:t>
      </w:r>
      <w:r w:rsidRPr="00386D1B">
        <w:rPr>
          <w:rFonts w:ascii="Times New Roman" w:eastAsia="Times New Roman" w:hAnsi="Times New Roman" w:cs="Times New Roman"/>
          <w:lang w:eastAsia="it-IT"/>
        </w:rPr>
        <w:t xml:space="preserve"> ha un'origine curiosa: deriva da un gioco simile alla tombola che veniva chiamato Beano per via dei fagioli secchi usati per coprire, sulla cartella, i numeri estratti (</w:t>
      </w:r>
      <w:proofErr w:type="spellStart"/>
      <w:r w:rsidRPr="00386D1B">
        <w:rPr>
          <w:rFonts w:ascii="Times New Roman" w:eastAsia="Times New Roman" w:hAnsi="Times New Roman" w:cs="Times New Roman"/>
          <w:lang w:eastAsia="it-IT"/>
        </w:rPr>
        <w:t>bean</w:t>
      </w:r>
      <w:proofErr w:type="spellEnd"/>
      <w:r w:rsidRPr="00386D1B">
        <w:rPr>
          <w:rFonts w:ascii="Times New Roman" w:eastAsia="Times New Roman" w:hAnsi="Times New Roman" w:cs="Times New Roman"/>
          <w:lang w:eastAsia="it-IT"/>
        </w:rPr>
        <w:t xml:space="preserve">, in inglese significa "fagiolo", "chicco"). </w:t>
      </w:r>
    </w:p>
    <w:p w14:paraId="702CB3FA" w14:textId="487DB906" w:rsidR="00386D1B" w:rsidRPr="00386D1B" w:rsidRDefault="00386D1B" w:rsidP="00386D1B">
      <w:pPr>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Il giocatore </w:t>
      </w:r>
      <w:r w:rsidRPr="00386D1B">
        <w:rPr>
          <w:rFonts w:ascii="Times New Roman" w:eastAsia="Times New Roman" w:hAnsi="Times New Roman" w:cs="Times New Roman"/>
          <w:lang w:eastAsia="it-IT"/>
        </w:rPr>
        <w:t>che per primo copriva con i fagioli secchi tutti i numeri della cartella</w:t>
      </w:r>
      <w:r w:rsidRPr="00386D1B">
        <w:rPr>
          <w:rFonts w:ascii="Times New Roman" w:eastAsia="Times New Roman" w:hAnsi="Times New Roman" w:cs="Times New Roman"/>
          <w:lang w:eastAsia="it-IT"/>
        </w:rPr>
        <w:t xml:space="preserve"> esclamava "Beano!" per annunciare la vincita della posta. </w:t>
      </w:r>
    </w:p>
    <w:p w14:paraId="16476C3A" w14:textId="2E6BB361" w:rsidR="00386D1B" w:rsidRPr="00386D1B" w:rsidRDefault="00386D1B" w:rsidP="00386D1B">
      <w:pPr>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Un giorno un fortunato vincitore, il giocattolaio di New York Edwin Lowe, invece di "Beano", esclamò, forse per l'agitazione o per l'incerta pronuncia, "Bingo!". Il termine poi piacque agli altri giocatori ed iniziò a diffondersi.</w:t>
      </w:r>
    </w:p>
    <w:p w14:paraId="6F2C82E3" w14:textId="74CD59F7" w:rsidR="00386D1B" w:rsidRPr="00386D1B" w:rsidRDefault="00386D1B" w:rsidP="00386D1B">
      <w:pPr>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In Italia il gioco del Bingo arriva ufficialmente alla fine degli anni 90 con l’apertura delle prime sale Bingo.</w:t>
      </w:r>
    </w:p>
    <w:p w14:paraId="19A62798" w14:textId="77777777" w:rsidR="00386D1B" w:rsidRPr="00386D1B" w:rsidRDefault="00386D1B" w:rsidP="00386D1B">
      <w:pPr>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 xml:space="preserve">Il controllo del gioco in Italia è riservato allo Stato e lo esercita l'Agenzia delle Dogane e dei Monopoli che affida in concessione l'esercizio del gioco a privati, i quali apportano gli investimenti necessari, gli strumenti imprenditoriali idonei e gestiscono il gioco secondo regole poste a tutela del pubblico, L’osservanza del regolamento è costantemente verificata. </w:t>
      </w:r>
    </w:p>
    <w:p w14:paraId="16499FB4" w14:textId="77777777" w:rsidR="00386D1B" w:rsidRPr="00386D1B" w:rsidRDefault="00386D1B" w:rsidP="00386D1B">
      <w:pPr>
        <w:jc w:val="both"/>
        <w:rPr>
          <w:rFonts w:ascii="Times New Roman" w:eastAsia="Times New Roman" w:hAnsi="Times New Roman" w:cs="Times New Roman"/>
          <w:lang w:eastAsia="it-IT"/>
        </w:rPr>
      </w:pPr>
      <w:r w:rsidRPr="00386D1B">
        <w:rPr>
          <w:rFonts w:ascii="Times New Roman" w:eastAsia="Times New Roman" w:hAnsi="Times New Roman" w:cs="Times New Roman"/>
          <w:lang w:eastAsia="it-IT"/>
        </w:rPr>
        <w:t>La normativa italiana intende conferire al gioco del Bingo carattere di intrattenimento, socializzazione e impiego piacevole del tempo libero, differenziandolo in maniera sostanziale da altri giochi, basati prevalentemente su comportamenti individuali e sulla distanza, sia fisica che temporale, tra il momento del gioco e quello della vincita.</w:t>
      </w:r>
    </w:p>
    <w:p w14:paraId="218079AF" w14:textId="77777777" w:rsidR="00386D1B" w:rsidRPr="00386D1B" w:rsidRDefault="00386D1B" w:rsidP="00386D1B">
      <w:pPr>
        <w:rPr>
          <w:rFonts w:ascii="Times New Roman" w:hAnsi="Times New Roman" w:cs="Times New Roman"/>
          <w:b/>
          <w:bCs/>
        </w:rPr>
      </w:pPr>
    </w:p>
    <w:p w14:paraId="30ED77DB" w14:textId="77777777" w:rsidR="00386D1B" w:rsidRPr="00386D1B" w:rsidRDefault="00386D1B" w:rsidP="00386D1B">
      <w:pPr>
        <w:rPr>
          <w:rFonts w:ascii="Times New Roman" w:hAnsi="Times New Roman" w:cs="Times New Roman"/>
          <w:b/>
          <w:bCs/>
        </w:rPr>
      </w:pPr>
    </w:p>
    <w:p w14:paraId="211BE580" w14:textId="77777777" w:rsidR="00386D1B" w:rsidRPr="00386D1B" w:rsidRDefault="00386D1B" w:rsidP="00386D1B">
      <w:pPr>
        <w:pStyle w:val="Paragrafoelenco"/>
        <w:numPr>
          <w:ilvl w:val="0"/>
          <w:numId w:val="33"/>
        </w:numPr>
        <w:spacing w:after="0" w:line="240" w:lineRule="auto"/>
        <w:rPr>
          <w:rFonts w:ascii="Times New Roman" w:hAnsi="Times New Roman" w:cs="Times New Roman"/>
          <w:b/>
          <w:bCs/>
        </w:rPr>
      </w:pPr>
      <w:r w:rsidRPr="00386D1B">
        <w:rPr>
          <w:rFonts w:ascii="Times New Roman" w:hAnsi="Times New Roman" w:cs="Times New Roman"/>
          <w:b/>
          <w:bCs/>
        </w:rPr>
        <w:lastRenderedPageBreak/>
        <w:t>I NUMERI DEL BINGO</w:t>
      </w:r>
    </w:p>
    <w:p w14:paraId="46402A47" w14:textId="77777777" w:rsidR="00386D1B" w:rsidRPr="00386D1B" w:rsidRDefault="00386D1B" w:rsidP="00386D1B">
      <w:pPr>
        <w:rPr>
          <w:rFonts w:ascii="Times New Roman" w:hAnsi="Times New Roman" w:cs="Times New Roman"/>
          <w:b/>
          <w:bCs/>
        </w:rPr>
      </w:pPr>
    </w:p>
    <w:p w14:paraId="4E36A929" w14:textId="32777245" w:rsidR="00386D1B" w:rsidRPr="00386D1B" w:rsidRDefault="00386D1B" w:rsidP="00386D1B">
      <w:pPr>
        <w:jc w:val="both"/>
        <w:rPr>
          <w:rFonts w:ascii="Times New Roman" w:hAnsi="Times New Roman" w:cs="Times New Roman"/>
          <w:b/>
          <w:bCs/>
          <w:i/>
          <w:iCs/>
        </w:rPr>
      </w:pPr>
      <w:r w:rsidRPr="00386D1B">
        <w:rPr>
          <w:rFonts w:ascii="Times New Roman" w:hAnsi="Times New Roman" w:cs="Times New Roman"/>
          <w:b/>
          <w:bCs/>
          <w:i/>
          <w:iCs/>
        </w:rPr>
        <w:t xml:space="preserve">Le sale </w:t>
      </w:r>
    </w:p>
    <w:p w14:paraId="1BEC068F" w14:textId="2B677E96"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Le sale destinate al gioco del Bingo in Italia sono </w:t>
      </w:r>
      <w:r w:rsidRPr="00386D1B">
        <w:rPr>
          <w:rFonts w:ascii="Times New Roman" w:hAnsi="Times New Roman" w:cs="Times New Roman"/>
          <w:b/>
          <w:bCs/>
        </w:rPr>
        <w:t>192</w:t>
      </w:r>
      <w:r w:rsidRPr="00386D1B">
        <w:rPr>
          <w:rFonts w:ascii="Times New Roman" w:hAnsi="Times New Roman" w:cs="Times New Roman"/>
        </w:rPr>
        <w:t xml:space="preserve">. </w:t>
      </w:r>
    </w:p>
    <w:p w14:paraId="319772B2" w14:textId="3C6FF8D7" w:rsidR="00386D1B" w:rsidRPr="00386D1B" w:rsidRDefault="00386D1B" w:rsidP="00386D1B">
      <w:pPr>
        <w:jc w:val="both"/>
        <w:rPr>
          <w:rFonts w:ascii="Times New Roman" w:hAnsi="Times New Roman" w:cs="Times New Roman"/>
        </w:rPr>
      </w:pPr>
      <w:r w:rsidRPr="00386D1B">
        <w:rPr>
          <w:rFonts w:ascii="Times New Roman" w:hAnsi="Times New Roman" w:cs="Times New Roman"/>
        </w:rPr>
        <w:t>Questo dato è in costante diminuzione da 15 anni:</w:t>
      </w:r>
    </w:p>
    <w:tbl>
      <w:tblPr>
        <w:tblStyle w:val="Grigliatabella"/>
        <w:tblpPr w:leftFromText="141" w:rightFromText="141" w:vertAnchor="text" w:horzAnchor="margin" w:tblpY="213"/>
        <w:tblW w:w="0" w:type="auto"/>
        <w:tblLook w:val="04A0" w:firstRow="1" w:lastRow="0" w:firstColumn="1" w:lastColumn="0" w:noHBand="0" w:noVBand="1"/>
      </w:tblPr>
      <w:tblGrid>
        <w:gridCol w:w="2689"/>
        <w:gridCol w:w="2551"/>
      </w:tblGrid>
      <w:tr w:rsidR="00386D1B" w:rsidRPr="00386D1B" w14:paraId="4CEF7099" w14:textId="77777777" w:rsidTr="00E37B95">
        <w:tc>
          <w:tcPr>
            <w:tcW w:w="2689" w:type="dxa"/>
          </w:tcPr>
          <w:p w14:paraId="1A17F500" w14:textId="77777777" w:rsidR="00386D1B" w:rsidRPr="00386D1B" w:rsidRDefault="00386D1B" w:rsidP="00E37B95">
            <w:pPr>
              <w:jc w:val="center"/>
              <w:rPr>
                <w:rFonts w:ascii="Times New Roman" w:hAnsi="Times New Roman" w:cs="Times New Roman"/>
                <w:b/>
                <w:bCs/>
              </w:rPr>
            </w:pPr>
            <w:r w:rsidRPr="00386D1B">
              <w:rPr>
                <w:rFonts w:ascii="Times New Roman" w:hAnsi="Times New Roman" w:cs="Times New Roman"/>
                <w:b/>
                <w:bCs/>
              </w:rPr>
              <w:t>ANNO</w:t>
            </w:r>
          </w:p>
        </w:tc>
        <w:tc>
          <w:tcPr>
            <w:tcW w:w="2551" w:type="dxa"/>
          </w:tcPr>
          <w:p w14:paraId="241ECEC7" w14:textId="77777777" w:rsidR="00386D1B" w:rsidRPr="00386D1B" w:rsidRDefault="00386D1B" w:rsidP="00E37B95">
            <w:pPr>
              <w:jc w:val="center"/>
              <w:rPr>
                <w:rFonts w:ascii="Times New Roman" w:hAnsi="Times New Roman" w:cs="Times New Roman"/>
                <w:b/>
                <w:bCs/>
              </w:rPr>
            </w:pPr>
            <w:r w:rsidRPr="00386D1B">
              <w:rPr>
                <w:rFonts w:ascii="Times New Roman" w:hAnsi="Times New Roman" w:cs="Times New Roman"/>
                <w:b/>
                <w:bCs/>
              </w:rPr>
              <w:t>N° SALE</w:t>
            </w:r>
          </w:p>
        </w:tc>
      </w:tr>
      <w:tr w:rsidR="00386D1B" w:rsidRPr="00386D1B" w14:paraId="4ACA06D1" w14:textId="77777777" w:rsidTr="00E37B95">
        <w:tc>
          <w:tcPr>
            <w:tcW w:w="2689" w:type="dxa"/>
          </w:tcPr>
          <w:p w14:paraId="18BF824A"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2004</w:t>
            </w:r>
          </w:p>
        </w:tc>
        <w:tc>
          <w:tcPr>
            <w:tcW w:w="2551" w:type="dxa"/>
          </w:tcPr>
          <w:p w14:paraId="05F60928"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303</w:t>
            </w:r>
          </w:p>
        </w:tc>
      </w:tr>
      <w:tr w:rsidR="00386D1B" w:rsidRPr="00386D1B" w14:paraId="7BA4B96B" w14:textId="77777777" w:rsidTr="00E37B95">
        <w:tc>
          <w:tcPr>
            <w:tcW w:w="2689" w:type="dxa"/>
          </w:tcPr>
          <w:p w14:paraId="43745E1C"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2009</w:t>
            </w:r>
          </w:p>
        </w:tc>
        <w:tc>
          <w:tcPr>
            <w:tcW w:w="2551" w:type="dxa"/>
          </w:tcPr>
          <w:p w14:paraId="624B3E5F"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228</w:t>
            </w:r>
          </w:p>
        </w:tc>
      </w:tr>
      <w:tr w:rsidR="00386D1B" w:rsidRPr="00386D1B" w14:paraId="7067E7D8" w14:textId="77777777" w:rsidTr="00E37B95">
        <w:tc>
          <w:tcPr>
            <w:tcW w:w="2689" w:type="dxa"/>
          </w:tcPr>
          <w:p w14:paraId="796A4830"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2011</w:t>
            </w:r>
          </w:p>
        </w:tc>
        <w:tc>
          <w:tcPr>
            <w:tcW w:w="2551" w:type="dxa"/>
          </w:tcPr>
          <w:p w14:paraId="7D603F43"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226</w:t>
            </w:r>
          </w:p>
        </w:tc>
      </w:tr>
      <w:tr w:rsidR="00386D1B" w:rsidRPr="00386D1B" w14:paraId="7AFBF1AA" w14:textId="77777777" w:rsidTr="00E37B95">
        <w:tc>
          <w:tcPr>
            <w:tcW w:w="2689" w:type="dxa"/>
          </w:tcPr>
          <w:p w14:paraId="5D364912"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2013</w:t>
            </w:r>
          </w:p>
        </w:tc>
        <w:tc>
          <w:tcPr>
            <w:tcW w:w="2551" w:type="dxa"/>
          </w:tcPr>
          <w:p w14:paraId="069E1E45"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211</w:t>
            </w:r>
          </w:p>
        </w:tc>
      </w:tr>
      <w:tr w:rsidR="00386D1B" w:rsidRPr="00386D1B" w14:paraId="0912193B" w14:textId="77777777" w:rsidTr="00E37B95">
        <w:tc>
          <w:tcPr>
            <w:tcW w:w="2689" w:type="dxa"/>
          </w:tcPr>
          <w:p w14:paraId="2E72F43B"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2015</w:t>
            </w:r>
          </w:p>
        </w:tc>
        <w:tc>
          <w:tcPr>
            <w:tcW w:w="2551" w:type="dxa"/>
          </w:tcPr>
          <w:p w14:paraId="0B103D73"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208</w:t>
            </w:r>
          </w:p>
        </w:tc>
      </w:tr>
      <w:tr w:rsidR="00386D1B" w:rsidRPr="00386D1B" w14:paraId="5AED8F81" w14:textId="77777777" w:rsidTr="00E37B95">
        <w:tc>
          <w:tcPr>
            <w:tcW w:w="2689" w:type="dxa"/>
          </w:tcPr>
          <w:p w14:paraId="165EA59B"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2017</w:t>
            </w:r>
          </w:p>
        </w:tc>
        <w:tc>
          <w:tcPr>
            <w:tcW w:w="2551" w:type="dxa"/>
          </w:tcPr>
          <w:p w14:paraId="4803F57D"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204</w:t>
            </w:r>
          </w:p>
        </w:tc>
      </w:tr>
      <w:tr w:rsidR="00386D1B" w:rsidRPr="00386D1B" w14:paraId="681EF899" w14:textId="77777777" w:rsidTr="00E37B95">
        <w:tc>
          <w:tcPr>
            <w:tcW w:w="2689" w:type="dxa"/>
          </w:tcPr>
          <w:p w14:paraId="66A7328F"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2019</w:t>
            </w:r>
          </w:p>
        </w:tc>
        <w:tc>
          <w:tcPr>
            <w:tcW w:w="2551" w:type="dxa"/>
          </w:tcPr>
          <w:p w14:paraId="374B8AF7"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198</w:t>
            </w:r>
          </w:p>
        </w:tc>
      </w:tr>
      <w:tr w:rsidR="00386D1B" w:rsidRPr="00386D1B" w14:paraId="610F2698" w14:textId="77777777" w:rsidTr="00E37B95">
        <w:tc>
          <w:tcPr>
            <w:tcW w:w="2689" w:type="dxa"/>
          </w:tcPr>
          <w:p w14:paraId="073401BE"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2022</w:t>
            </w:r>
          </w:p>
        </w:tc>
        <w:tc>
          <w:tcPr>
            <w:tcW w:w="2551" w:type="dxa"/>
          </w:tcPr>
          <w:p w14:paraId="713388AC"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192</w:t>
            </w:r>
          </w:p>
        </w:tc>
      </w:tr>
    </w:tbl>
    <w:p w14:paraId="1D4875A7" w14:textId="77777777" w:rsidR="00386D1B" w:rsidRPr="00386D1B" w:rsidRDefault="00386D1B" w:rsidP="00386D1B">
      <w:pPr>
        <w:rPr>
          <w:rFonts w:ascii="Times New Roman" w:hAnsi="Times New Roman" w:cs="Times New Roman"/>
        </w:rPr>
      </w:pPr>
    </w:p>
    <w:p w14:paraId="7FD658BD" w14:textId="77777777" w:rsidR="00386D1B" w:rsidRPr="00386D1B" w:rsidRDefault="00386D1B" w:rsidP="00386D1B">
      <w:pPr>
        <w:rPr>
          <w:rFonts w:ascii="Times New Roman" w:hAnsi="Times New Roman" w:cs="Times New Roman"/>
        </w:rPr>
      </w:pPr>
    </w:p>
    <w:p w14:paraId="5D173907" w14:textId="77777777" w:rsidR="00386D1B" w:rsidRPr="00386D1B" w:rsidRDefault="00386D1B" w:rsidP="00386D1B">
      <w:pPr>
        <w:rPr>
          <w:rFonts w:ascii="Times New Roman" w:hAnsi="Times New Roman" w:cs="Times New Roman"/>
        </w:rPr>
      </w:pPr>
    </w:p>
    <w:p w14:paraId="5EF3B0CF" w14:textId="77777777" w:rsidR="00386D1B" w:rsidRPr="00386D1B" w:rsidRDefault="00386D1B" w:rsidP="00386D1B">
      <w:pPr>
        <w:rPr>
          <w:rFonts w:ascii="Times New Roman" w:hAnsi="Times New Roman" w:cs="Times New Roman"/>
        </w:rPr>
      </w:pPr>
    </w:p>
    <w:p w14:paraId="45D2EB49" w14:textId="77777777" w:rsidR="00386D1B" w:rsidRPr="00386D1B" w:rsidRDefault="00386D1B" w:rsidP="00386D1B">
      <w:pPr>
        <w:rPr>
          <w:rFonts w:ascii="Times New Roman" w:hAnsi="Times New Roman" w:cs="Times New Roman"/>
        </w:rPr>
      </w:pPr>
    </w:p>
    <w:p w14:paraId="4799338C" w14:textId="77777777" w:rsidR="00386D1B" w:rsidRPr="00386D1B" w:rsidRDefault="00386D1B" w:rsidP="00386D1B">
      <w:pPr>
        <w:rPr>
          <w:rFonts w:ascii="Times New Roman" w:hAnsi="Times New Roman" w:cs="Times New Roman"/>
        </w:rPr>
      </w:pPr>
    </w:p>
    <w:p w14:paraId="5B5B6E81" w14:textId="77777777" w:rsidR="00386D1B" w:rsidRPr="00386D1B" w:rsidRDefault="00386D1B" w:rsidP="00386D1B">
      <w:pPr>
        <w:rPr>
          <w:rFonts w:ascii="Times New Roman" w:hAnsi="Times New Roman" w:cs="Times New Roman"/>
        </w:rPr>
      </w:pPr>
    </w:p>
    <w:p w14:paraId="0F625A75" w14:textId="77777777" w:rsidR="00386D1B" w:rsidRPr="00386D1B" w:rsidRDefault="00386D1B" w:rsidP="00386D1B">
      <w:pPr>
        <w:rPr>
          <w:rFonts w:ascii="Times New Roman" w:hAnsi="Times New Roman" w:cs="Times New Roman"/>
        </w:rPr>
      </w:pPr>
    </w:p>
    <w:p w14:paraId="4B34E73C"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Le regioni col maggior numero di sale sono Sicilia, Lombardia, Campania e Lazio. In questi quattro territori si concentra quasi il </w:t>
      </w:r>
      <w:r w:rsidRPr="00386D1B">
        <w:rPr>
          <w:rFonts w:ascii="Times New Roman" w:hAnsi="Times New Roman" w:cs="Times New Roman"/>
          <w:b/>
          <w:bCs/>
        </w:rPr>
        <w:t>60%</w:t>
      </w:r>
      <w:r w:rsidRPr="00386D1B">
        <w:rPr>
          <w:rFonts w:ascii="Times New Roman" w:hAnsi="Times New Roman" w:cs="Times New Roman"/>
        </w:rPr>
        <w:t xml:space="preserve"> del totale.</w:t>
      </w:r>
    </w:p>
    <w:p w14:paraId="4797D37F" w14:textId="77777777" w:rsidR="00386D1B" w:rsidRPr="00386D1B" w:rsidRDefault="00386D1B" w:rsidP="00386D1B">
      <w:pPr>
        <w:rPr>
          <w:rFonts w:ascii="Times New Roman" w:hAnsi="Times New Roman" w:cs="Times New Roman"/>
        </w:rPr>
      </w:pPr>
    </w:p>
    <w:p w14:paraId="692EC740" w14:textId="2EAA1A5C" w:rsidR="00386D1B" w:rsidRPr="00386D1B" w:rsidRDefault="00386D1B" w:rsidP="00386D1B">
      <w:pPr>
        <w:rPr>
          <w:rFonts w:ascii="Times New Roman" w:hAnsi="Times New Roman" w:cs="Times New Roman"/>
          <w:b/>
          <w:bCs/>
          <w:i/>
          <w:iCs/>
        </w:rPr>
      </w:pPr>
      <w:r w:rsidRPr="00386D1B">
        <w:rPr>
          <w:rFonts w:ascii="Times New Roman" w:hAnsi="Times New Roman" w:cs="Times New Roman"/>
          <w:b/>
          <w:bCs/>
          <w:i/>
          <w:iCs/>
        </w:rPr>
        <w:t>Il volume d’affari</w:t>
      </w:r>
    </w:p>
    <w:p w14:paraId="63C714CB" w14:textId="4EC2157C"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L’andamento delle giocate nelle sale Bingo ha visto nello scorso anno una raccolta di circa </w:t>
      </w:r>
      <w:r w:rsidRPr="00386D1B">
        <w:rPr>
          <w:rFonts w:ascii="Times New Roman" w:hAnsi="Times New Roman" w:cs="Times New Roman"/>
          <w:b/>
          <w:bCs/>
        </w:rPr>
        <w:t>689 milioni di euro</w:t>
      </w:r>
      <w:r w:rsidRPr="00386D1B">
        <w:rPr>
          <w:rFonts w:ascii="Times New Roman" w:hAnsi="Times New Roman" w:cs="Times New Roman"/>
        </w:rPr>
        <w:t xml:space="preserve">, in calo rispetto al 2019 (ultimo anno </w:t>
      </w:r>
      <w:proofErr w:type="spellStart"/>
      <w:r w:rsidRPr="00386D1B">
        <w:rPr>
          <w:rFonts w:ascii="Times New Roman" w:hAnsi="Times New Roman" w:cs="Times New Roman"/>
        </w:rPr>
        <w:t>pre</w:t>
      </w:r>
      <w:proofErr w:type="spellEnd"/>
      <w:r w:rsidRPr="00386D1B">
        <w:rPr>
          <w:rFonts w:ascii="Times New Roman" w:hAnsi="Times New Roman" w:cs="Times New Roman"/>
        </w:rPr>
        <w:t xml:space="preserve">-covid) di oltre il </w:t>
      </w:r>
      <w:r w:rsidRPr="00386D1B">
        <w:rPr>
          <w:rFonts w:ascii="Times New Roman" w:hAnsi="Times New Roman" w:cs="Times New Roman"/>
          <w:b/>
          <w:bCs/>
        </w:rPr>
        <w:t xml:space="preserve">50%. </w:t>
      </w:r>
      <w:r w:rsidRPr="00386D1B">
        <w:rPr>
          <w:rFonts w:ascii="Times New Roman" w:hAnsi="Times New Roman" w:cs="Times New Roman"/>
        </w:rPr>
        <w:t xml:space="preserve">Questo a causa del lockdown di </w:t>
      </w:r>
      <w:proofErr w:type="gramStart"/>
      <w:r w:rsidRPr="00386D1B">
        <w:rPr>
          <w:rFonts w:ascii="Times New Roman" w:hAnsi="Times New Roman" w:cs="Times New Roman"/>
        </w:rPr>
        <w:t>6</w:t>
      </w:r>
      <w:proofErr w:type="gramEnd"/>
      <w:r w:rsidRPr="00386D1B">
        <w:rPr>
          <w:rFonts w:ascii="Times New Roman" w:hAnsi="Times New Roman" w:cs="Times New Roman"/>
        </w:rPr>
        <w:t xml:space="preserve"> mesi. Andamento simile per quanto riguarda la spesa netta dei giocatori: </w:t>
      </w:r>
      <w:r w:rsidRPr="00386D1B">
        <w:rPr>
          <w:rFonts w:ascii="Times New Roman" w:hAnsi="Times New Roman" w:cs="Times New Roman"/>
          <w:b/>
          <w:bCs/>
        </w:rPr>
        <w:t>196 milioni di euro nel 2021</w:t>
      </w:r>
      <w:r w:rsidRPr="00386D1B">
        <w:rPr>
          <w:rFonts w:ascii="Times New Roman" w:hAnsi="Times New Roman" w:cs="Times New Roman"/>
        </w:rPr>
        <w:t xml:space="preserve">, rispetto ai </w:t>
      </w:r>
      <w:r w:rsidRPr="00386D1B">
        <w:rPr>
          <w:rFonts w:ascii="Times New Roman" w:hAnsi="Times New Roman" w:cs="Times New Roman"/>
          <w:b/>
          <w:bCs/>
        </w:rPr>
        <w:t>449 milioni di euro nel 2019</w:t>
      </w:r>
      <w:r w:rsidRPr="00386D1B">
        <w:rPr>
          <w:rFonts w:ascii="Times New Roman" w:hAnsi="Times New Roman" w:cs="Times New Roman"/>
        </w:rPr>
        <w:t>.</w:t>
      </w:r>
    </w:p>
    <w:tbl>
      <w:tblPr>
        <w:tblStyle w:val="Grigliatabella"/>
        <w:tblpPr w:leftFromText="141" w:rightFromText="141" w:vertAnchor="text" w:horzAnchor="margin" w:tblpY="213"/>
        <w:tblW w:w="0" w:type="auto"/>
        <w:tblLook w:val="04A0" w:firstRow="1" w:lastRow="0" w:firstColumn="1" w:lastColumn="0" w:noHBand="0" w:noVBand="1"/>
      </w:tblPr>
      <w:tblGrid>
        <w:gridCol w:w="2689"/>
        <w:gridCol w:w="2551"/>
      </w:tblGrid>
      <w:tr w:rsidR="00386D1B" w:rsidRPr="00386D1B" w14:paraId="73BA6D79" w14:textId="77777777" w:rsidTr="00E37B95">
        <w:tc>
          <w:tcPr>
            <w:tcW w:w="2689" w:type="dxa"/>
          </w:tcPr>
          <w:p w14:paraId="6775A7DB" w14:textId="77777777" w:rsidR="00386D1B" w:rsidRPr="00386D1B" w:rsidRDefault="00386D1B" w:rsidP="00E37B95">
            <w:pPr>
              <w:jc w:val="center"/>
              <w:rPr>
                <w:rFonts w:ascii="Times New Roman" w:hAnsi="Times New Roman" w:cs="Times New Roman"/>
                <w:b/>
                <w:bCs/>
              </w:rPr>
            </w:pPr>
            <w:r w:rsidRPr="00386D1B">
              <w:rPr>
                <w:rFonts w:ascii="Times New Roman" w:hAnsi="Times New Roman" w:cs="Times New Roman"/>
                <w:b/>
                <w:bCs/>
              </w:rPr>
              <w:t>ANNO</w:t>
            </w:r>
          </w:p>
        </w:tc>
        <w:tc>
          <w:tcPr>
            <w:tcW w:w="2551" w:type="dxa"/>
          </w:tcPr>
          <w:p w14:paraId="27B55CEB" w14:textId="77777777" w:rsidR="00386D1B" w:rsidRPr="00386D1B" w:rsidRDefault="00386D1B" w:rsidP="00E37B95">
            <w:pPr>
              <w:jc w:val="center"/>
              <w:rPr>
                <w:rFonts w:ascii="Times New Roman" w:hAnsi="Times New Roman" w:cs="Times New Roman"/>
                <w:b/>
                <w:bCs/>
              </w:rPr>
            </w:pPr>
            <w:r w:rsidRPr="00386D1B">
              <w:rPr>
                <w:rFonts w:ascii="Times New Roman" w:hAnsi="Times New Roman" w:cs="Times New Roman"/>
                <w:b/>
                <w:bCs/>
              </w:rPr>
              <w:t>RACCOLTA (mln €)</w:t>
            </w:r>
          </w:p>
        </w:tc>
      </w:tr>
      <w:tr w:rsidR="00386D1B" w:rsidRPr="00386D1B" w14:paraId="518C1313" w14:textId="77777777" w:rsidTr="00E37B95">
        <w:tc>
          <w:tcPr>
            <w:tcW w:w="2689" w:type="dxa"/>
          </w:tcPr>
          <w:p w14:paraId="5206AD72"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2019</w:t>
            </w:r>
          </w:p>
        </w:tc>
        <w:tc>
          <w:tcPr>
            <w:tcW w:w="2551" w:type="dxa"/>
          </w:tcPr>
          <w:p w14:paraId="6538DD3B"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1.500</w:t>
            </w:r>
          </w:p>
        </w:tc>
      </w:tr>
      <w:tr w:rsidR="00386D1B" w:rsidRPr="00386D1B" w14:paraId="1CCD8216" w14:textId="77777777" w:rsidTr="00E37B95">
        <w:tc>
          <w:tcPr>
            <w:tcW w:w="2689" w:type="dxa"/>
          </w:tcPr>
          <w:p w14:paraId="05C4964C"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2020</w:t>
            </w:r>
          </w:p>
        </w:tc>
        <w:tc>
          <w:tcPr>
            <w:tcW w:w="2551" w:type="dxa"/>
          </w:tcPr>
          <w:p w14:paraId="61C6A5A4"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673</w:t>
            </w:r>
          </w:p>
        </w:tc>
      </w:tr>
      <w:tr w:rsidR="00386D1B" w:rsidRPr="00386D1B" w14:paraId="5009CC35" w14:textId="77777777" w:rsidTr="00E37B95">
        <w:tc>
          <w:tcPr>
            <w:tcW w:w="2689" w:type="dxa"/>
          </w:tcPr>
          <w:p w14:paraId="130442FD"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2021</w:t>
            </w:r>
          </w:p>
        </w:tc>
        <w:tc>
          <w:tcPr>
            <w:tcW w:w="2551" w:type="dxa"/>
          </w:tcPr>
          <w:p w14:paraId="258A91D8"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689</w:t>
            </w:r>
          </w:p>
        </w:tc>
      </w:tr>
    </w:tbl>
    <w:p w14:paraId="22EBE4B3" w14:textId="77777777" w:rsidR="00386D1B" w:rsidRPr="00386D1B" w:rsidRDefault="00386D1B" w:rsidP="00386D1B">
      <w:pPr>
        <w:rPr>
          <w:rFonts w:ascii="Times New Roman" w:hAnsi="Times New Roman" w:cs="Times New Roman"/>
        </w:rPr>
      </w:pPr>
    </w:p>
    <w:p w14:paraId="4EB15987" w14:textId="77777777" w:rsidR="00386D1B" w:rsidRPr="00386D1B" w:rsidRDefault="00386D1B" w:rsidP="00386D1B">
      <w:pPr>
        <w:rPr>
          <w:rFonts w:ascii="Times New Roman" w:hAnsi="Times New Roman" w:cs="Times New Roman"/>
        </w:rPr>
      </w:pPr>
    </w:p>
    <w:p w14:paraId="04C47A38" w14:textId="77777777" w:rsidR="00386D1B" w:rsidRPr="00386D1B" w:rsidRDefault="00386D1B" w:rsidP="00386D1B">
      <w:pPr>
        <w:rPr>
          <w:rFonts w:ascii="Times New Roman" w:hAnsi="Times New Roman" w:cs="Times New Roman"/>
        </w:rPr>
      </w:pPr>
    </w:p>
    <w:p w14:paraId="0CFE2939" w14:textId="77777777" w:rsidR="00386D1B" w:rsidRPr="00386D1B" w:rsidRDefault="00386D1B" w:rsidP="00386D1B">
      <w:pPr>
        <w:rPr>
          <w:rFonts w:ascii="Times New Roman" w:hAnsi="Times New Roman" w:cs="Times New Roman"/>
        </w:rPr>
      </w:pPr>
    </w:p>
    <w:tbl>
      <w:tblPr>
        <w:tblStyle w:val="Grigliatabella"/>
        <w:tblpPr w:leftFromText="141" w:rightFromText="141" w:vertAnchor="text" w:horzAnchor="margin" w:tblpY="213"/>
        <w:tblW w:w="0" w:type="auto"/>
        <w:tblLook w:val="04A0" w:firstRow="1" w:lastRow="0" w:firstColumn="1" w:lastColumn="0" w:noHBand="0" w:noVBand="1"/>
      </w:tblPr>
      <w:tblGrid>
        <w:gridCol w:w="2689"/>
        <w:gridCol w:w="2551"/>
      </w:tblGrid>
      <w:tr w:rsidR="00386D1B" w:rsidRPr="00386D1B" w14:paraId="0B33EA43" w14:textId="77777777" w:rsidTr="00E37B95">
        <w:tc>
          <w:tcPr>
            <w:tcW w:w="2689" w:type="dxa"/>
          </w:tcPr>
          <w:p w14:paraId="0D80201D" w14:textId="77777777" w:rsidR="00386D1B" w:rsidRPr="00386D1B" w:rsidRDefault="00386D1B" w:rsidP="00E37B95">
            <w:pPr>
              <w:jc w:val="center"/>
              <w:rPr>
                <w:rFonts w:ascii="Times New Roman" w:hAnsi="Times New Roman" w:cs="Times New Roman"/>
                <w:b/>
                <w:bCs/>
              </w:rPr>
            </w:pPr>
            <w:r w:rsidRPr="00386D1B">
              <w:rPr>
                <w:rFonts w:ascii="Times New Roman" w:hAnsi="Times New Roman" w:cs="Times New Roman"/>
                <w:b/>
                <w:bCs/>
              </w:rPr>
              <w:t>ANNO</w:t>
            </w:r>
          </w:p>
        </w:tc>
        <w:tc>
          <w:tcPr>
            <w:tcW w:w="2551" w:type="dxa"/>
          </w:tcPr>
          <w:p w14:paraId="075CB90D" w14:textId="77777777" w:rsidR="00386D1B" w:rsidRPr="00386D1B" w:rsidRDefault="00386D1B" w:rsidP="00E37B95">
            <w:pPr>
              <w:jc w:val="center"/>
              <w:rPr>
                <w:rFonts w:ascii="Times New Roman" w:hAnsi="Times New Roman" w:cs="Times New Roman"/>
                <w:b/>
                <w:bCs/>
              </w:rPr>
            </w:pPr>
            <w:r w:rsidRPr="00386D1B">
              <w:rPr>
                <w:rFonts w:ascii="Times New Roman" w:hAnsi="Times New Roman" w:cs="Times New Roman"/>
                <w:b/>
                <w:bCs/>
              </w:rPr>
              <w:t>SPESA NETTA (mln €)</w:t>
            </w:r>
          </w:p>
        </w:tc>
      </w:tr>
      <w:tr w:rsidR="00386D1B" w:rsidRPr="00386D1B" w14:paraId="3764545A" w14:textId="77777777" w:rsidTr="00E37B95">
        <w:tc>
          <w:tcPr>
            <w:tcW w:w="2689" w:type="dxa"/>
          </w:tcPr>
          <w:p w14:paraId="61AECB34"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2019</w:t>
            </w:r>
          </w:p>
        </w:tc>
        <w:tc>
          <w:tcPr>
            <w:tcW w:w="2551" w:type="dxa"/>
          </w:tcPr>
          <w:p w14:paraId="09B672F2"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449</w:t>
            </w:r>
          </w:p>
        </w:tc>
      </w:tr>
      <w:tr w:rsidR="00386D1B" w:rsidRPr="00386D1B" w14:paraId="0EC6BF46" w14:textId="77777777" w:rsidTr="00E37B95">
        <w:tc>
          <w:tcPr>
            <w:tcW w:w="2689" w:type="dxa"/>
          </w:tcPr>
          <w:p w14:paraId="1F04E181"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2020</w:t>
            </w:r>
          </w:p>
        </w:tc>
        <w:tc>
          <w:tcPr>
            <w:tcW w:w="2551" w:type="dxa"/>
          </w:tcPr>
          <w:p w14:paraId="194BDF6B"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183</w:t>
            </w:r>
          </w:p>
        </w:tc>
      </w:tr>
      <w:tr w:rsidR="00386D1B" w:rsidRPr="00386D1B" w14:paraId="449B3023" w14:textId="77777777" w:rsidTr="00E37B95">
        <w:tc>
          <w:tcPr>
            <w:tcW w:w="2689" w:type="dxa"/>
          </w:tcPr>
          <w:p w14:paraId="79A4AB21"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2021</w:t>
            </w:r>
          </w:p>
        </w:tc>
        <w:tc>
          <w:tcPr>
            <w:tcW w:w="2551" w:type="dxa"/>
          </w:tcPr>
          <w:p w14:paraId="3D4614DD" w14:textId="77777777" w:rsidR="00386D1B" w:rsidRPr="00386D1B" w:rsidRDefault="00386D1B" w:rsidP="00E37B95">
            <w:pPr>
              <w:jc w:val="center"/>
              <w:rPr>
                <w:rFonts w:ascii="Times New Roman" w:hAnsi="Times New Roman" w:cs="Times New Roman"/>
              </w:rPr>
            </w:pPr>
            <w:r w:rsidRPr="00386D1B">
              <w:rPr>
                <w:rFonts w:ascii="Times New Roman" w:hAnsi="Times New Roman" w:cs="Times New Roman"/>
              </w:rPr>
              <w:t>196</w:t>
            </w:r>
          </w:p>
        </w:tc>
      </w:tr>
    </w:tbl>
    <w:p w14:paraId="10927DFE" w14:textId="77777777" w:rsidR="00386D1B" w:rsidRPr="00386D1B" w:rsidRDefault="00386D1B" w:rsidP="00386D1B">
      <w:pPr>
        <w:rPr>
          <w:rFonts w:ascii="Times New Roman" w:hAnsi="Times New Roman" w:cs="Times New Roman"/>
        </w:rPr>
      </w:pPr>
    </w:p>
    <w:p w14:paraId="5EF8337E" w14:textId="77777777" w:rsidR="00386D1B" w:rsidRPr="00386D1B" w:rsidRDefault="00386D1B" w:rsidP="00386D1B">
      <w:pPr>
        <w:rPr>
          <w:rFonts w:ascii="Times New Roman" w:hAnsi="Times New Roman" w:cs="Times New Roman"/>
        </w:rPr>
      </w:pPr>
    </w:p>
    <w:p w14:paraId="72DC47C8" w14:textId="77777777" w:rsidR="00386D1B" w:rsidRPr="00386D1B" w:rsidRDefault="00386D1B" w:rsidP="00386D1B">
      <w:pPr>
        <w:rPr>
          <w:rFonts w:ascii="Times New Roman" w:hAnsi="Times New Roman" w:cs="Times New Roman"/>
        </w:rPr>
      </w:pPr>
    </w:p>
    <w:p w14:paraId="07BAA9CA" w14:textId="77777777" w:rsidR="00386D1B" w:rsidRPr="00386D1B" w:rsidRDefault="00386D1B" w:rsidP="00386D1B">
      <w:pPr>
        <w:rPr>
          <w:rFonts w:ascii="Times New Roman" w:hAnsi="Times New Roman" w:cs="Times New Roman"/>
        </w:rPr>
      </w:pPr>
    </w:p>
    <w:p w14:paraId="16B4523A" w14:textId="77777777" w:rsidR="00386D1B" w:rsidRPr="00386D1B" w:rsidRDefault="00386D1B" w:rsidP="00386D1B">
      <w:pPr>
        <w:rPr>
          <w:rFonts w:ascii="Times New Roman" w:hAnsi="Times New Roman" w:cs="Times New Roman"/>
        </w:rPr>
      </w:pPr>
    </w:p>
    <w:p w14:paraId="4804DD10" w14:textId="06BF1CA1"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La percentuale del ritorno in vincite delle somme giocate dagli avventori delle sale è rimasta costante nel corso degli ultimi 3 anni: </w:t>
      </w:r>
      <w:r w:rsidRPr="00386D1B">
        <w:rPr>
          <w:rFonts w:ascii="Times New Roman" w:hAnsi="Times New Roman" w:cs="Times New Roman"/>
          <w:b/>
          <w:bCs/>
        </w:rPr>
        <w:t>70% (2019), 72,8% (2020) e 71,6% (2021)</w:t>
      </w:r>
      <w:r w:rsidRPr="00386D1B">
        <w:rPr>
          <w:rFonts w:ascii="Times New Roman" w:hAnsi="Times New Roman" w:cs="Times New Roman"/>
        </w:rPr>
        <w:t>.</w:t>
      </w:r>
    </w:p>
    <w:p w14:paraId="38D64269" w14:textId="6CB9F326"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Il prelievo erariale nell’ultimo anno è stato di </w:t>
      </w:r>
      <w:r w:rsidRPr="00386D1B">
        <w:rPr>
          <w:rFonts w:ascii="Times New Roman" w:hAnsi="Times New Roman" w:cs="Times New Roman"/>
          <w:b/>
          <w:bCs/>
        </w:rPr>
        <w:t>76 milioni di euro</w:t>
      </w:r>
      <w:r w:rsidRPr="00386D1B">
        <w:rPr>
          <w:rFonts w:ascii="Times New Roman" w:hAnsi="Times New Roman" w:cs="Times New Roman"/>
        </w:rPr>
        <w:t xml:space="preserve">, corrispondente a quasi il </w:t>
      </w:r>
      <w:r w:rsidRPr="00386D1B">
        <w:rPr>
          <w:rFonts w:ascii="Times New Roman" w:hAnsi="Times New Roman" w:cs="Times New Roman"/>
          <w:b/>
          <w:bCs/>
        </w:rPr>
        <w:t>40%</w:t>
      </w:r>
      <w:r w:rsidRPr="00386D1B">
        <w:rPr>
          <w:rFonts w:ascii="Times New Roman" w:hAnsi="Times New Roman" w:cs="Times New Roman"/>
        </w:rPr>
        <w:t xml:space="preserve"> della spesa netta.</w:t>
      </w:r>
    </w:p>
    <w:p w14:paraId="3DFD1B5C" w14:textId="34B1EE85" w:rsidR="00386D1B" w:rsidRPr="00386D1B" w:rsidRDefault="00386D1B" w:rsidP="00386D1B">
      <w:pPr>
        <w:jc w:val="both"/>
        <w:rPr>
          <w:rFonts w:ascii="Times New Roman" w:hAnsi="Times New Roman" w:cs="Times New Roman"/>
          <w:b/>
          <w:bCs/>
          <w:i/>
          <w:iCs/>
        </w:rPr>
      </w:pPr>
      <w:r w:rsidRPr="00386D1B">
        <w:rPr>
          <w:rFonts w:ascii="Times New Roman" w:hAnsi="Times New Roman" w:cs="Times New Roman"/>
          <w:b/>
          <w:bCs/>
          <w:i/>
          <w:iCs/>
        </w:rPr>
        <w:lastRenderedPageBreak/>
        <w:t>I lavoratori</w:t>
      </w:r>
    </w:p>
    <w:p w14:paraId="14F88D84" w14:textId="29182595" w:rsidR="00386D1B" w:rsidRPr="00386D1B" w:rsidRDefault="00386D1B" w:rsidP="00386D1B">
      <w:pPr>
        <w:jc w:val="both"/>
        <w:rPr>
          <w:rFonts w:ascii="Times New Roman" w:hAnsi="Times New Roman" w:cs="Times New Roman"/>
        </w:rPr>
      </w:pPr>
      <w:r w:rsidRPr="00386D1B">
        <w:rPr>
          <w:rFonts w:ascii="Times New Roman" w:hAnsi="Times New Roman" w:cs="Times New Roman"/>
        </w:rPr>
        <w:t>Le sale Bingo si avvalgono di personale specializzato in diversi ruoli: accoglienza, vendita e controllo in sala. A ciò si aggiunge il personale dei servizi di ristorazione, guardaroba, vigilanza, pulizie e cassa per la gestione degli apparecchi AWP e VLT.</w:t>
      </w:r>
    </w:p>
    <w:p w14:paraId="73ADA325" w14:textId="1E6680A0"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I dipendenti diretti delle sale Bingo italiane sono </w:t>
      </w:r>
      <w:r w:rsidRPr="00386D1B">
        <w:rPr>
          <w:rFonts w:ascii="Times New Roman" w:hAnsi="Times New Roman" w:cs="Times New Roman"/>
          <w:b/>
          <w:bCs/>
        </w:rPr>
        <w:t>circa 8.000</w:t>
      </w:r>
      <w:r w:rsidRPr="00386D1B">
        <w:rPr>
          <w:rFonts w:ascii="Times New Roman" w:hAnsi="Times New Roman" w:cs="Times New Roman"/>
        </w:rPr>
        <w:t xml:space="preserve">, ai quali si aggiungono circa </w:t>
      </w:r>
      <w:r w:rsidRPr="00386D1B">
        <w:rPr>
          <w:rFonts w:ascii="Times New Roman" w:hAnsi="Times New Roman" w:cs="Times New Roman"/>
          <w:b/>
          <w:bCs/>
        </w:rPr>
        <w:t>4.000</w:t>
      </w:r>
      <w:r w:rsidRPr="00386D1B">
        <w:rPr>
          <w:rFonts w:ascii="Times New Roman" w:hAnsi="Times New Roman" w:cs="Times New Roman"/>
        </w:rPr>
        <w:t xml:space="preserve"> collaboratori legati all’indotto.</w:t>
      </w:r>
    </w:p>
    <w:p w14:paraId="6758C0FE"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Dalla loro profilazione emerge che una buona quota di essi, circa </w:t>
      </w:r>
      <w:r w:rsidRPr="00386D1B">
        <w:rPr>
          <w:rFonts w:ascii="Times New Roman" w:hAnsi="Times New Roman" w:cs="Times New Roman"/>
          <w:b/>
          <w:bCs/>
        </w:rPr>
        <w:t>il 36%, è di età inferiore ai 34 anni</w:t>
      </w:r>
      <w:r w:rsidRPr="00386D1B">
        <w:rPr>
          <w:rFonts w:ascii="Times New Roman" w:hAnsi="Times New Roman" w:cs="Times New Roman"/>
        </w:rPr>
        <w:t xml:space="preserve">. Inoltre, oltre la metà della forza lavoro, </w:t>
      </w:r>
      <w:r w:rsidRPr="00386D1B">
        <w:rPr>
          <w:rFonts w:ascii="Times New Roman" w:hAnsi="Times New Roman" w:cs="Times New Roman"/>
          <w:b/>
          <w:bCs/>
        </w:rPr>
        <w:t>il 55%, è femminile</w:t>
      </w:r>
      <w:r w:rsidRPr="00386D1B">
        <w:rPr>
          <w:rFonts w:ascii="Times New Roman" w:hAnsi="Times New Roman" w:cs="Times New Roman"/>
        </w:rPr>
        <w:t>.</w:t>
      </w:r>
    </w:p>
    <w:p w14:paraId="52F0C888" w14:textId="77777777" w:rsidR="00386D1B" w:rsidRPr="00386D1B" w:rsidRDefault="00386D1B" w:rsidP="00386D1B">
      <w:pPr>
        <w:rPr>
          <w:rFonts w:ascii="Times New Roman" w:hAnsi="Times New Roman" w:cs="Times New Roman"/>
          <w:b/>
          <w:bCs/>
          <w:i/>
          <w:iCs/>
        </w:rPr>
      </w:pPr>
    </w:p>
    <w:p w14:paraId="02B07642" w14:textId="5D613624" w:rsidR="00386D1B" w:rsidRPr="00386D1B" w:rsidRDefault="00386D1B" w:rsidP="00386D1B">
      <w:pPr>
        <w:jc w:val="both"/>
        <w:rPr>
          <w:rFonts w:ascii="Times New Roman" w:hAnsi="Times New Roman" w:cs="Times New Roman"/>
          <w:b/>
          <w:bCs/>
          <w:i/>
          <w:iCs/>
        </w:rPr>
      </w:pPr>
      <w:r w:rsidRPr="00386D1B">
        <w:rPr>
          <w:rFonts w:ascii="Times New Roman" w:hAnsi="Times New Roman" w:cs="Times New Roman"/>
          <w:b/>
          <w:bCs/>
          <w:i/>
          <w:iCs/>
        </w:rPr>
        <w:t>I giocatori</w:t>
      </w:r>
    </w:p>
    <w:p w14:paraId="38794B0F" w14:textId="7566EFDF"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Dalla profilazione dei giocatori del Bingo emerge che il totale ammonta a </w:t>
      </w:r>
      <w:r w:rsidRPr="00386D1B">
        <w:rPr>
          <w:rFonts w:ascii="Times New Roman" w:hAnsi="Times New Roman" w:cs="Times New Roman"/>
          <w:b/>
          <w:bCs/>
        </w:rPr>
        <w:t>1,1 M</w:t>
      </w:r>
      <w:r w:rsidRPr="00386D1B">
        <w:rPr>
          <w:rFonts w:ascii="Times New Roman" w:hAnsi="Times New Roman" w:cs="Times New Roman"/>
        </w:rPr>
        <w:t xml:space="preserve"> in un anno. Di questi il </w:t>
      </w:r>
      <w:r w:rsidRPr="00386D1B">
        <w:rPr>
          <w:rFonts w:ascii="Times New Roman" w:hAnsi="Times New Roman" w:cs="Times New Roman"/>
          <w:b/>
          <w:bCs/>
        </w:rPr>
        <w:t>58%</w:t>
      </w:r>
      <w:r w:rsidRPr="00386D1B">
        <w:rPr>
          <w:rFonts w:ascii="Times New Roman" w:hAnsi="Times New Roman" w:cs="Times New Roman"/>
        </w:rPr>
        <w:t xml:space="preserve"> è di sesso femminile.</w:t>
      </w:r>
    </w:p>
    <w:p w14:paraId="0643BC4A" w14:textId="090D3454"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La spesa media mensile pro capite (sui giocatori) ammonta a </w:t>
      </w:r>
      <w:r w:rsidRPr="00386D1B">
        <w:rPr>
          <w:rFonts w:ascii="Times New Roman" w:hAnsi="Times New Roman" w:cs="Times New Roman"/>
          <w:b/>
          <w:bCs/>
        </w:rPr>
        <w:t>33 euro</w:t>
      </w:r>
      <w:r w:rsidRPr="00386D1B">
        <w:rPr>
          <w:rFonts w:ascii="Times New Roman" w:hAnsi="Times New Roman" w:cs="Times New Roman"/>
        </w:rPr>
        <w:t>.</w:t>
      </w:r>
    </w:p>
    <w:p w14:paraId="6F9B275D"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Inoltre, va detto che il gioco del Bingo si caratterizza come il più socializzante tra quelli del mercato regolamentato dei giochi pubblici. Ciò è ampiamente riconosciuto da diversi studi di psicologia e dinamiche sociali.</w:t>
      </w:r>
    </w:p>
    <w:p w14:paraId="2E421BBD" w14:textId="77777777" w:rsidR="00386D1B" w:rsidRPr="00386D1B" w:rsidRDefault="00386D1B" w:rsidP="00386D1B">
      <w:pPr>
        <w:rPr>
          <w:rFonts w:ascii="Times New Roman" w:hAnsi="Times New Roman" w:cs="Times New Roman"/>
        </w:rPr>
      </w:pPr>
    </w:p>
    <w:p w14:paraId="392EEC5D" w14:textId="77777777" w:rsidR="00386D1B" w:rsidRPr="00386D1B" w:rsidRDefault="00386D1B" w:rsidP="00386D1B">
      <w:pPr>
        <w:rPr>
          <w:rFonts w:ascii="Times New Roman" w:hAnsi="Times New Roman" w:cs="Times New Roman"/>
        </w:rPr>
      </w:pPr>
    </w:p>
    <w:p w14:paraId="582E894B" w14:textId="77777777" w:rsidR="00386D1B" w:rsidRPr="00386D1B" w:rsidRDefault="00386D1B" w:rsidP="00386D1B">
      <w:pPr>
        <w:rPr>
          <w:rFonts w:ascii="Times New Roman" w:hAnsi="Times New Roman" w:cs="Times New Roman"/>
        </w:rPr>
      </w:pPr>
    </w:p>
    <w:p w14:paraId="0C55F677" w14:textId="77777777" w:rsidR="00386D1B" w:rsidRPr="00386D1B" w:rsidRDefault="00386D1B" w:rsidP="00386D1B">
      <w:pPr>
        <w:rPr>
          <w:rFonts w:ascii="Times New Roman" w:hAnsi="Times New Roman" w:cs="Times New Roman"/>
        </w:rPr>
      </w:pPr>
    </w:p>
    <w:p w14:paraId="58DCDC24" w14:textId="77777777" w:rsidR="00386D1B" w:rsidRPr="00386D1B" w:rsidRDefault="00386D1B" w:rsidP="00386D1B">
      <w:pPr>
        <w:rPr>
          <w:rFonts w:ascii="Times New Roman" w:hAnsi="Times New Roman" w:cs="Times New Roman"/>
        </w:rPr>
      </w:pPr>
    </w:p>
    <w:p w14:paraId="2BF631AA" w14:textId="77777777" w:rsidR="00386D1B" w:rsidRPr="00386D1B" w:rsidRDefault="00386D1B" w:rsidP="00386D1B">
      <w:pPr>
        <w:rPr>
          <w:rFonts w:ascii="Times New Roman" w:hAnsi="Times New Roman" w:cs="Times New Roman"/>
        </w:rPr>
      </w:pPr>
    </w:p>
    <w:p w14:paraId="1EDBFF68" w14:textId="77777777" w:rsidR="00386D1B" w:rsidRPr="00386D1B" w:rsidRDefault="00386D1B" w:rsidP="00386D1B">
      <w:pPr>
        <w:rPr>
          <w:rFonts w:ascii="Times New Roman" w:hAnsi="Times New Roman" w:cs="Times New Roman"/>
        </w:rPr>
      </w:pPr>
    </w:p>
    <w:p w14:paraId="78E1F88B" w14:textId="77777777" w:rsidR="00386D1B" w:rsidRPr="00386D1B" w:rsidRDefault="00386D1B" w:rsidP="00386D1B">
      <w:pPr>
        <w:rPr>
          <w:rFonts w:ascii="Times New Roman" w:hAnsi="Times New Roman" w:cs="Times New Roman"/>
        </w:rPr>
      </w:pPr>
    </w:p>
    <w:p w14:paraId="1008DC71" w14:textId="77777777" w:rsidR="00386D1B" w:rsidRPr="00386D1B" w:rsidRDefault="00386D1B" w:rsidP="00386D1B">
      <w:pPr>
        <w:rPr>
          <w:rFonts w:ascii="Times New Roman" w:hAnsi="Times New Roman" w:cs="Times New Roman"/>
        </w:rPr>
      </w:pPr>
    </w:p>
    <w:p w14:paraId="3EFD9CEA" w14:textId="77777777" w:rsidR="00386D1B" w:rsidRPr="00386D1B" w:rsidRDefault="00386D1B" w:rsidP="00386D1B">
      <w:pPr>
        <w:rPr>
          <w:rFonts w:ascii="Times New Roman" w:hAnsi="Times New Roman" w:cs="Times New Roman"/>
        </w:rPr>
      </w:pPr>
    </w:p>
    <w:p w14:paraId="227989E3" w14:textId="77777777" w:rsidR="00386D1B" w:rsidRPr="00386D1B" w:rsidRDefault="00386D1B" w:rsidP="00386D1B">
      <w:pPr>
        <w:rPr>
          <w:rFonts w:ascii="Times New Roman" w:hAnsi="Times New Roman" w:cs="Times New Roman"/>
        </w:rPr>
      </w:pPr>
    </w:p>
    <w:p w14:paraId="2BAB8AE1" w14:textId="77777777" w:rsidR="00386D1B" w:rsidRPr="00386D1B" w:rsidRDefault="00386D1B" w:rsidP="00386D1B">
      <w:pPr>
        <w:rPr>
          <w:rFonts w:ascii="Times New Roman" w:hAnsi="Times New Roman" w:cs="Times New Roman"/>
        </w:rPr>
      </w:pPr>
    </w:p>
    <w:p w14:paraId="6EFBA32A" w14:textId="77777777" w:rsidR="00386D1B" w:rsidRPr="00386D1B" w:rsidRDefault="00386D1B" w:rsidP="00386D1B">
      <w:pPr>
        <w:rPr>
          <w:rFonts w:ascii="Times New Roman" w:hAnsi="Times New Roman" w:cs="Times New Roman"/>
        </w:rPr>
      </w:pPr>
    </w:p>
    <w:p w14:paraId="46AF82C2" w14:textId="77777777" w:rsidR="00386D1B" w:rsidRPr="00386D1B" w:rsidRDefault="00386D1B" w:rsidP="00386D1B">
      <w:pPr>
        <w:rPr>
          <w:rFonts w:ascii="Times New Roman" w:hAnsi="Times New Roman" w:cs="Times New Roman"/>
        </w:rPr>
      </w:pPr>
    </w:p>
    <w:p w14:paraId="56383A18" w14:textId="77777777" w:rsidR="00386D1B" w:rsidRPr="00386D1B" w:rsidRDefault="00386D1B" w:rsidP="00386D1B">
      <w:pPr>
        <w:rPr>
          <w:rFonts w:ascii="Times New Roman" w:hAnsi="Times New Roman" w:cs="Times New Roman"/>
        </w:rPr>
      </w:pPr>
    </w:p>
    <w:p w14:paraId="4619A0F5" w14:textId="77777777" w:rsidR="00386D1B" w:rsidRPr="00386D1B" w:rsidRDefault="00386D1B" w:rsidP="00386D1B">
      <w:pPr>
        <w:rPr>
          <w:rFonts w:ascii="Times New Roman" w:hAnsi="Times New Roman" w:cs="Times New Roman"/>
        </w:rPr>
      </w:pPr>
    </w:p>
    <w:p w14:paraId="6040A29B" w14:textId="77777777" w:rsidR="00386D1B" w:rsidRPr="00386D1B" w:rsidRDefault="00386D1B" w:rsidP="00386D1B">
      <w:pPr>
        <w:rPr>
          <w:rFonts w:ascii="Times New Roman" w:hAnsi="Times New Roman" w:cs="Times New Roman"/>
        </w:rPr>
      </w:pPr>
    </w:p>
    <w:p w14:paraId="27575D6C" w14:textId="77777777" w:rsidR="00386D1B" w:rsidRPr="00386D1B" w:rsidRDefault="00386D1B" w:rsidP="00386D1B">
      <w:pPr>
        <w:rPr>
          <w:rFonts w:ascii="Times New Roman" w:hAnsi="Times New Roman" w:cs="Times New Roman"/>
        </w:rPr>
      </w:pPr>
    </w:p>
    <w:p w14:paraId="5DA7B1A1" w14:textId="77777777" w:rsidR="00386D1B" w:rsidRPr="00386D1B" w:rsidRDefault="00386D1B" w:rsidP="00386D1B">
      <w:pPr>
        <w:pStyle w:val="Paragrafoelenco"/>
        <w:numPr>
          <w:ilvl w:val="0"/>
          <w:numId w:val="33"/>
        </w:numPr>
        <w:spacing w:after="0" w:line="240" w:lineRule="auto"/>
        <w:rPr>
          <w:rFonts w:ascii="Times New Roman" w:hAnsi="Times New Roman" w:cs="Times New Roman"/>
          <w:b/>
          <w:bCs/>
        </w:rPr>
      </w:pPr>
      <w:r w:rsidRPr="00386D1B">
        <w:rPr>
          <w:rFonts w:ascii="Times New Roman" w:hAnsi="Times New Roman" w:cs="Times New Roman"/>
          <w:b/>
          <w:bCs/>
        </w:rPr>
        <w:lastRenderedPageBreak/>
        <w:t>FATTORI DI CRISI</w:t>
      </w:r>
    </w:p>
    <w:p w14:paraId="05564C94" w14:textId="77777777" w:rsidR="00386D1B" w:rsidRPr="00386D1B" w:rsidRDefault="00386D1B" w:rsidP="00386D1B">
      <w:pPr>
        <w:rPr>
          <w:rFonts w:ascii="Times New Roman" w:hAnsi="Times New Roman" w:cs="Times New Roman"/>
          <w:b/>
          <w:bCs/>
        </w:rPr>
      </w:pPr>
    </w:p>
    <w:p w14:paraId="5AC46A22"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I numeri succitati delineano un quadro molto complesso e ricco di criticità, legato soprattutto alla riduzione del numero di sale. Le cause di questo fenomeno sono molteplici e le ripercussioni, in ambito economico e sociale, non vanno assolutamente sottovalutate.</w:t>
      </w:r>
    </w:p>
    <w:p w14:paraId="3C28862D" w14:textId="77777777" w:rsidR="00386D1B" w:rsidRPr="00386D1B" w:rsidRDefault="00386D1B" w:rsidP="00386D1B">
      <w:pPr>
        <w:rPr>
          <w:rFonts w:ascii="Times New Roman" w:hAnsi="Times New Roman" w:cs="Times New Roman"/>
        </w:rPr>
      </w:pPr>
    </w:p>
    <w:p w14:paraId="76F23A1A" w14:textId="5A9D26CC" w:rsidR="00386D1B" w:rsidRPr="001D08DC" w:rsidRDefault="00386D1B" w:rsidP="00386D1B">
      <w:pPr>
        <w:rPr>
          <w:rFonts w:ascii="Times New Roman" w:hAnsi="Times New Roman" w:cs="Times New Roman"/>
          <w:b/>
          <w:bCs/>
          <w:i/>
          <w:iCs/>
        </w:rPr>
      </w:pPr>
      <w:r w:rsidRPr="001D08DC">
        <w:rPr>
          <w:rFonts w:ascii="Times New Roman" w:hAnsi="Times New Roman" w:cs="Times New Roman"/>
          <w:b/>
          <w:bCs/>
          <w:i/>
          <w:iCs/>
        </w:rPr>
        <w:t xml:space="preserve">Le cause </w:t>
      </w:r>
    </w:p>
    <w:p w14:paraId="45ABF94C"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Il costante calo del numero di sale dipende da fattori esogeni </w:t>
      </w:r>
      <w:proofErr w:type="gramStart"/>
      <w:r w:rsidRPr="00386D1B">
        <w:rPr>
          <w:rFonts w:ascii="Times New Roman" w:hAnsi="Times New Roman" w:cs="Times New Roman"/>
        </w:rPr>
        <w:t>e</w:t>
      </w:r>
      <w:proofErr w:type="gramEnd"/>
      <w:r w:rsidRPr="00386D1B">
        <w:rPr>
          <w:rFonts w:ascii="Times New Roman" w:hAnsi="Times New Roman" w:cs="Times New Roman"/>
        </w:rPr>
        <w:t xml:space="preserve"> endogeni. Da un lato, per sua natura, la gestione delle sale Bingo è un business caratterizzato da elevatissimi costi di gestione. Gli oneri annuali per la concessione, la quota per gli ammortamenti, l’affitto di immobili di notevolissime dimensioni, sono solo alcune delle voci di costo più rilevanti che incidono significativamente sui ricavi dei gestori. A questo si somma la mancanza di una vera e propria innovazione di prodotto che rischia di rendere il gioco del Bingo meno “appetibile” dalle nuove generazioni. Oltre alle difficoltà strutturali vanno considerati elementi esterni. La grave crisi economico-finanziaria legata alla pandemia ha azzerato i ricavi per 11 mesi tra il 2020 e il 2021, e l’aumento senza precedenti dei costi energetici dell’ultimo periodo continua a creare notevoli difficoltà i gestori. Ad oggi le stime vedono </w:t>
      </w:r>
      <w:r w:rsidRPr="00386D1B">
        <w:rPr>
          <w:rFonts w:ascii="Times New Roman" w:hAnsi="Times New Roman" w:cs="Times New Roman"/>
          <w:b/>
          <w:bCs/>
        </w:rPr>
        <w:t>circa 60 sale (poco meno di 1 su 3)</w:t>
      </w:r>
      <w:r w:rsidRPr="00386D1B">
        <w:rPr>
          <w:rFonts w:ascii="Times New Roman" w:hAnsi="Times New Roman" w:cs="Times New Roman"/>
        </w:rPr>
        <w:t xml:space="preserve"> in crisi e senza certezze sulla prosecuzione delle attività. Altro fattore da tenere in considerazione è quello legato a legislazioni regionali e regolamenti comunali che puntano sullo strumento definito “distanziometro” per limitare altre tipologie di gioco come le AWP e le VLT, comunque presenti nelle gaming hall. Nello specifico, tale provvedimento prevede la chiusura di sale slot e sale da gioco nel raggio di 500 metri da ogni luogo sensibile, come scuole, luoghi di culto, centri anziani e centri di aggregazione giovanile. Queste restrizioni, unitamente alle limitazioni degli orari, pur non essendo direttamente indirizzate al gioco del Bingo, incidono notevolmente sulla redditività delle sale determinando un diffuso stato di crisi del settore. Relativamente a questo sono state ampiamente dimostrate l’inefficacia e la contraddittorietà di tali strumenti rispetto ai dichiarati obiettivi di prevenzione e contrasto delle dipendenze da gioco, nonché gli effetti deleteri per l’offerta del Bingo.</w:t>
      </w:r>
    </w:p>
    <w:p w14:paraId="7187AA34" w14:textId="77777777" w:rsidR="00386D1B" w:rsidRPr="00386D1B" w:rsidRDefault="00386D1B" w:rsidP="00386D1B">
      <w:pPr>
        <w:jc w:val="both"/>
        <w:rPr>
          <w:rFonts w:ascii="Times New Roman" w:hAnsi="Times New Roman" w:cs="Times New Roman"/>
        </w:rPr>
      </w:pPr>
    </w:p>
    <w:p w14:paraId="28AA1032" w14:textId="59E6475C" w:rsidR="00386D1B" w:rsidRPr="001D08DC" w:rsidRDefault="00386D1B" w:rsidP="00386D1B">
      <w:pPr>
        <w:jc w:val="both"/>
        <w:rPr>
          <w:rFonts w:ascii="Times New Roman" w:hAnsi="Times New Roman" w:cs="Times New Roman"/>
          <w:b/>
          <w:bCs/>
          <w:i/>
          <w:iCs/>
        </w:rPr>
      </w:pPr>
      <w:r w:rsidRPr="001D08DC">
        <w:rPr>
          <w:rFonts w:ascii="Times New Roman" w:hAnsi="Times New Roman" w:cs="Times New Roman"/>
          <w:b/>
          <w:bCs/>
          <w:i/>
          <w:iCs/>
        </w:rPr>
        <w:t>Gli effetti</w:t>
      </w:r>
    </w:p>
    <w:p w14:paraId="1F3C199F" w14:textId="77777777" w:rsidR="00386D1B" w:rsidRPr="00386D1B" w:rsidRDefault="00386D1B" w:rsidP="00386D1B">
      <w:pPr>
        <w:jc w:val="both"/>
        <w:rPr>
          <w:rFonts w:ascii="Times New Roman" w:hAnsi="Times New Roman" w:cs="Times New Roman"/>
        </w:rPr>
      </w:pPr>
      <w:r w:rsidRPr="00386D1B">
        <w:rPr>
          <w:rFonts w:ascii="Times New Roman" w:hAnsi="Times New Roman" w:cs="Times New Roman"/>
        </w:rPr>
        <w:t xml:space="preserve">La progressiva scomparsa delle sale, se non limitata, potrebbe avere importanti ripercussioni sotto diversi punti di vista. In prima battuta dal punto di vista economico e occupazionale, con la perdita di migliaia di posti di lavoro, la dispersione di tante professionalità costruite nel tempo e la riduzione di contributi erariali importanti per le casse dello Stato. In termini di socialità, la scomparsa delle sale Bingo priverebbe tante persone di un importante spazio di aggregazione, un luogo di incontro dove poter costruire relazioni interpersonali e passare qualche ora in compagnia, giocando in maniera controllata e garantita. In ultima analisi, le sale Bingo sono importanti presidi di legalità e la loro diminuzione favorirebbe senza dubbio il proliferare di iniziative illegali. </w:t>
      </w:r>
    </w:p>
    <w:p w14:paraId="5FAF98DD" w14:textId="77777777" w:rsidR="00386D1B" w:rsidRPr="00386D1B" w:rsidRDefault="00386D1B" w:rsidP="00386D1B">
      <w:pPr>
        <w:jc w:val="both"/>
        <w:rPr>
          <w:rFonts w:ascii="Times New Roman" w:hAnsi="Times New Roman" w:cs="Times New Roman"/>
        </w:rPr>
      </w:pPr>
    </w:p>
    <w:p w14:paraId="6E8847A6" w14:textId="77777777" w:rsidR="00386D1B" w:rsidRPr="00386D1B" w:rsidRDefault="00386D1B" w:rsidP="00386D1B">
      <w:pPr>
        <w:jc w:val="both"/>
        <w:rPr>
          <w:rFonts w:ascii="Times New Roman" w:hAnsi="Times New Roman" w:cs="Times New Roman"/>
        </w:rPr>
      </w:pPr>
    </w:p>
    <w:p w14:paraId="7D31A4AF" w14:textId="77777777" w:rsidR="00386D1B" w:rsidRPr="00386D1B" w:rsidRDefault="00386D1B" w:rsidP="00386D1B">
      <w:pPr>
        <w:jc w:val="both"/>
        <w:rPr>
          <w:rFonts w:ascii="Times New Roman" w:hAnsi="Times New Roman" w:cs="Times New Roman"/>
        </w:rPr>
      </w:pPr>
    </w:p>
    <w:p w14:paraId="7487D7AA" w14:textId="77777777" w:rsidR="00386D1B" w:rsidRPr="00386D1B" w:rsidRDefault="00386D1B" w:rsidP="00386D1B">
      <w:pPr>
        <w:jc w:val="both"/>
        <w:rPr>
          <w:rFonts w:ascii="Times New Roman" w:hAnsi="Times New Roman" w:cs="Times New Roman"/>
        </w:rPr>
      </w:pPr>
    </w:p>
    <w:p w14:paraId="1A698BF9" w14:textId="77777777" w:rsidR="00386D1B" w:rsidRPr="00386D1B" w:rsidRDefault="00386D1B" w:rsidP="00386D1B">
      <w:pPr>
        <w:jc w:val="both"/>
        <w:rPr>
          <w:rFonts w:ascii="Times New Roman" w:hAnsi="Times New Roman" w:cs="Times New Roman"/>
        </w:rPr>
      </w:pPr>
    </w:p>
    <w:p w14:paraId="5E2B82A2" w14:textId="77777777" w:rsidR="00386D1B" w:rsidRPr="00386D1B" w:rsidRDefault="00386D1B" w:rsidP="00386D1B">
      <w:pPr>
        <w:jc w:val="both"/>
        <w:rPr>
          <w:rFonts w:ascii="Times New Roman" w:hAnsi="Times New Roman" w:cs="Times New Roman"/>
        </w:rPr>
      </w:pPr>
    </w:p>
    <w:p w14:paraId="07E025F8" w14:textId="77777777" w:rsidR="00386D1B" w:rsidRPr="00386D1B" w:rsidRDefault="00386D1B" w:rsidP="00386D1B">
      <w:pPr>
        <w:jc w:val="both"/>
        <w:rPr>
          <w:rFonts w:ascii="Times New Roman" w:hAnsi="Times New Roman" w:cs="Times New Roman"/>
          <w:b/>
          <w:bCs/>
        </w:rPr>
      </w:pPr>
    </w:p>
    <w:p w14:paraId="3D1D4175" w14:textId="77777777" w:rsidR="00386D1B" w:rsidRPr="00386D1B" w:rsidRDefault="00386D1B" w:rsidP="00386D1B">
      <w:pPr>
        <w:pStyle w:val="Paragrafoelenco"/>
        <w:numPr>
          <w:ilvl w:val="0"/>
          <w:numId w:val="33"/>
        </w:numPr>
        <w:spacing w:after="0" w:line="240" w:lineRule="auto"/>
        <w:jc w:val="both"/>
        <w:rPr>
          <w:rFonts w:ascii="Times New Roman" w:hAnsi="Times New Roman" w:cs="Times New Roman"/>
          <w:b/>
          <w:bCs/>
        </w:rPr>
      </w:pPr>
      <w:r w:rsidRPr="00386D1B">
        <w:rPr>
          <w:rFonts w:ascii="Times New Roman" w:hAnsi="Times New Roman" w:cs="Times New Roman"/>
          <w:b/>
          <w:bCs/>
        </w:rPr>
        <w:lastRenderedPageBreak/>
        <w:t>CURIOSITÀ</w:t>
      </w:r>
    </w:p>
    <w:p w14:paraId="0BA4A4A5" w14:textId="77777777" w:rsidR="00386D1B" w:rsidRPr="00386D1B" w:rsidRDefault="00386D1B" w:rsidP="00386D1B">
      <w:pPr>
        <w:jc w:val="both"/>
        <w:rPr>
          <w:rFonts w:ascii="Times New Roman" w:hAnsi="Times New Roman" w:cs="Times New Roman"/>
          <w:b/>
          <w:bCs/>
        </w:rPr>
      </w:pPr>
    </w:p>
    <w:p w14:paraId="464D00F8" w14:textId="77777777" w:rsidR="00386D1B" w:rsidRPr="00386D1B" w:rsidRDefault="00386D1B" w:rsidP="00386D1B">
      <w:pPr>
        <w:pStyle w:val="Paragrafoelenco"/>
        <w:numPr>
          <w:ilvl w:val="0"/>
          <w:numId w:val="32"/>
        </w:numPr>
        <w:spacing w:after="0" w:line="240" w:lineRule="auto"/>
        <w:jc w:val="both"/>
        <w:rPr>
          <w:rFonts w:ascii="Times New Roman" w:hAnsi="Times New Roman" w:cs="Times New Roman"/>
        </w:rPr>
      </w:pPr>
      <w:r w:rsidRPr="00386D1B">
        <w:rPr>
          <w:rFonts w:ascii="Times New Roman" w:hAnsi="Times New Roman" w:cs="Times New Roman"/>
        </w:rPr>
        <w:t>In Inghilterra il Bingo è più giocato del calcio. La spesa per i biglietti delle partite di calcio è inferiore rispetto a quella destinata al Bingo.</w:t>
      </w:r>
    </w:p>
    <w:p w14:paraId="132AF852" w14:textId="77777777" w:rsidR="00386D1B" w:rsidRPr="00386D1B" w:rsidRDefault="00386D1B" w:rsidP="00386D1B">
      <w:pPr>
        <w:pStyle w:val="Paragrafoelenco"/>
        <w:jc w:val="both"/>
        <w:rPr>
          <w:rFonts w:ascii="Times New Roman" w:hAnsi="Times New Roman" w:cs="Times New Roman"/>
        </w:rPr>
      </w:pPr>
    </w:p>
    <w:p w14:paraId="7A30F978" w14:textId="321FF49B" w:rsidR="00386D1B" w:rsidRDefault="00386D1B" w:rsidP="00386D1B">
      <w:pPr>
        <w:pStyle w:val="Paragrafoelenco"/>
        <w:numPr>
          <w:ilvl w:val="0"/>
          <w:numId w:val="32"/>
        </w:numPr>
        <w:spacing w:after="0" w:line="240" w:lineRule="auto"/>
        <w:jc w:val="both"/>
        <w:rPr>
          <w:rFonts w:ascii="Times New Roman" w:hAnsi="Times New Roman" w:cs="Times New Roman"/>
        </w:rPr>
      </w:pPr>
      <w:r w:rsidRPr="00386D1B">
        <w:rPr>
          <w:rFonts w:ascii="Times New Roman" w:hAnsi="Times New Roman" w:cs="Times New Roman"/>
        </w:rPr>
        <w:t>Il Bingo in origine si chiamava beano perché prendeva il nome dal fagiolo (“</w:t>
      </w:r>
      <w:proofErr w:type="spellStart"/>
      <w:r w:rsidRPr="00386D1B">
        <w:rPr>
          <w:rFonts w:ascii="Times New Roman" w:hAnsi="Times New Roman" w:cs="Times New Roman"/>
        </w:rPr>
        <w:t>bean</w:t>
      </w:r>
      <w:proofErr w:type="spellEnd"/>
      <w:r w:rsidRPr="00386D1B">
        <w:rPr>
          <w:rFonts w:ascii="Times New Roman" w:hAnsi="Times New Roman" w:cs="Times New Roman"/>
        </w:rPr>
        <w:t xml:space="preserve">” in inglese). I </w:t>
      </w:r>
      <w:r w:rsidRPr="00386D1B">
        <w:rPr>
          <w:rFonts w:ascii="Times New Roman" w:hAnsi="Times New Roman" w:cs="Times New Roman"/>
        </w:rPr>
        <w:t>fagioli, infatti,</w:t>
      </w:r>
      <w:r w:rsidRPr="00386D1B">
        <w:rPr>
          <w:rFonts w:ascii="Times New Roman" w:hAnsi="Times New Roman" w:cs="Times New Roman"/>
        </w:rPr>
        <w:t xml:space="preserve"> si utilizzavano per coprire le caselle delle cartelle.</w:t>
      </w:r>
    </w:p>
    <w:p w14:paraId="5ACAC36D" w14:textId="77777777" w:rsidR="00386D1B" w:rsidRPr="00386D1B" w:rsidRDefault="00386D1B" w:rsidP="00386D1B">
      <w:pPr>
        <w:spacing w:after="0" w:line="240" w:lineRule="auto"/>
        <w:jc w:val="both"/>
        <w:rPr>
          <w:rFonts w:ascii="Times New Roman" w:hAnsi="Times New Roman" w:cs="Times New Roman"/>
        </w:rPr>
      </w:pPr>
    </w:p>
    <w:p w14:paraId="6F0B0770" w14:textId="48E2EDE3" w:rsidR="00386D1B" w:rsidRDefault="00386D1B" w:rsidP="00386D1B">
      <w:pPr>
        <w:pStyle w:val="Paragrafoelenco"/>
        <w:numPr>
          <w:ilvl w:val="0"/>
          <w:numId w:val="32"/>
        </w:numPr>
        <w:spacing w:after="0" w:line="240" w:lineRule="auto"/>
        <w:jc w:val="both"/>
        <w:rPr>
          <w:rFonts w:ascii="Times New Roman" w:hAnsi="Times New Roman" w:cs="Times New Roman"/>
        </w:rPr>
      </w:pPr>
      <w:r w:rsidRPr="00386D1B">
        <w:rPr>
          <w:rFonts w:ascii="Times New Roman" w:hAnsi="Times New Roman" w:cs="Times New Roman"/>
        </w:rPr>
        <w:t xml:space="preserve">Contrariamente a quanto si può pensare, è un gioco abbastanza diffuso tra i giovani. Circa 1/3 dei giocatori è nella fascia d’età che non supera i 35 anni. </w:t>
      </w:r>
    </w:p>
    <w:p w14:paraId="44CCFD4C" w14:textId="77777777" w:rsidR="00386D1B" w:rsidRPr="00386D1B" w:rsidRDefault="00386D1B" w:rsidP="00386D1B">
      <w:pPr>
        <w:spacing w:after="0" w:line="240" w:lineRule="auto"/>
        <w:jc w:val="both"/>
        <w:rPr>
          <w:rFonts w:ascii="Times New Roman" w:hAnsi="Times New Roman" w:cs="Times New Roman"/>
        </w:rPr>
      </w:pPr>
    </w:p>
    <w:p w14:paraId="6CB24D17" w14:textId="3B195151" w:rsidR="00386D1B" w:rsidRDefault="00386D1B" w:rsidP="00386D1B">
      <w:pPr>
        <w:pStyle w:val="Paragrafoelenco"/>
        <w:numPr>
          <w:ilvl w:val="0"/>
          <w:numId w:val="32"/>
        </w:numPr>
        <w:spacing w:after="0" w:line="240" w:lineRule="auto"/>
        <w:jc w:val="both"/>
        <w:rPr>
          <w:rFonts w:ascii="Times New Roman" w:hAnsi="Times New Roman" w:cs="Times New Roman"/>
        </w:rPr>
      </w:pPr>
      <w:r w:rsidRPr="00386D1B">
        <w:rPr>
          <w:rFonts w:ascii="Times New Roman" w:hAnsi="Times New Roman" w:cs="Times New Roman"/>
        </w:rPr>
        <w:t>Il Bingo è un’invenzione italiana: discende infatti dall’antico gioco del Lotto d’Italia, nato nel nostro paese intorno al 1530.</w:t>
      </w:r>
    </w:p>
    <w:p w14:paraId="55516B50" w14:textId="77777777" w:rsidR="00386D1B" w:rsidRPr="00386D1B" w:rsidRDefault="00386D1B" w:rsidP="00386D1B">
      <w:pPr>
        <w:spacing w:after="0" w:line="240" w:lineRule="auto"/>
        <w:jc w:val="both"/>
        <w:rPr>
          <w:rFonts w:ascii="Times New Roman" w:hAnsi="Times New Roman" w:cs="Times New Roman"/>
        </w:rPr>
      </w:pPr>
    </w:p>
    <w:p w14:paraId="0F444C9E" w14:textId="77777777" w:rsidR="00386D1B" w:rsidRPr="00386D1B" w:rsidRDefault="00386D1B" w:rsidP="00386D1B">
      <w:pPr>
        <w:pStyle w:val="Paragrafoelenco"/>
        <w:numPr>
          <w:ilvl w:val="0"/>
          <w:numId w:val="32"/>
        </w:numPr>
        <w:spacing w:after="0" w:line="240" w:lineRule="auto"/>
        <w:jc w:val="both"/>
        <w:rPr>
          <w:rFonts w:ascii="Times New Roman" w:hAnsi="Times New Roman" w:cs="Times New Roman"/>
        </w:rPr>
      </w:pPr>
      <w:r w:rsidRPr="00386D1B">
        <w:rPr>
          <w:rFonts w:ascii="Times New Roman" w:hAnsi="Times New Roman" w:cs="Times New Roman"/>
        </w:rPr>
        <w:t>Gli scozzesi adorano il Bingo, 1 scozzese su 5 ci gioca regolarmente. Confrontando questo dato con quello inglese, secondo cui il rapporto tra giocatori e non giocatori è di 1 a 20, si evince la grande passione degli scozzesi per questo antico gioco.</w:t>
      </w:r>
    </w:p>
    <w:p w14:paraId="4A3BF42F" w14:textId="77777777" w:rsidR="00386D1B" w:rsidRPr="00386D1B" w:rsidRDefault="00386D1B" w:rsidP="00386D1B">
      <w:pPr>
        <w:pStyle w:val="Paragrafoelenco"/>
        <w:jc w:val="both"/>
        <w:rPr>
          <w:rFonts w:ascii="Times New Roman" w:hAnsi="Times New Roman" w:cs="Times New Roman"/>
        </w:rPr>
      </w:pPr>
    </w:p>
    <w:p w14:paraId="7BD77D6E" w14:textId="213A7F38" w:rsidR="00386D1B" w:rsidRDefault="00386D1B" w:rsidP="00386D1B">
      <w:pPr>
        <w:pStyle w:val="Paragrafoelenco"/>
        <w:numPr>
          <w:ilvl w:val="0"/>
          <w:numId w:val="32"/>
        </w:numPr>
        <w:spacing w:after="0" w:line="240" w:lineRule="auto"/>
        <w:jc w:val="both"/>
        <w:rPr>
          <w:rFonts w:ascii="Times New Roman" w:hAnsi="Times New Roman" w:cs="Times New Roman"/>
        </w:rPr>
      </w:pPr>
      <w:r w:rsidRPr="00386D1B">
        <w:rPr>
          <w:rFonts w:ascii="Times New Roman" w:hAnsi="Times New Roman" w:cs="Times New Roman"/>
        </w:rPr>
        <w:t>Nel gioco del Bingo si può vincere con la cinquina, il Bingo e il jackpot, contrariamente alla tombola che prevede vincite che vanno dall’ambo alla cinquina, fino alla tombola.</w:t>
      </w:r>
    </w:p>
    <w:p w14:paraId="5C2F3D84" w14:textId="77777777" w:rsidR="00386D1B" w:rsidRPr="00386D1B" w:rsidRDefault="00386D1B" w:rsidP="00386D1B">
      <w:pPr>
        <w:spacing w:after="0" w:line="240" w:lineRule="auto"/>
        <w:jc w:val="both"/>
        <w:rPr>
          <w:rFonts w:ascii="Times New Roman" w:hAnsi="Times New Roman" w:cs="Times New Roman"/>
        </w:rPr>
      </w:pPr>
    </w:p>
    <w:p w14:paraId="14F3D488" w14:textId="77777777" w:rsidR="00386D1B" w:rsidRPr="00386D1B" w:rsidRDefault="00386D1B" w:rsidP="00386D1B">
      <w:pPr>
        <w:pStyle w:val="Paragrafoelenco"/>
        <w:numPr>
          <w:ilvl w:val="0"/>
          <w:numId w:val="32"/>
        </w:numPr>
        <w:spacing w:after="0" w:line="240" w:lineRule="auto"/>
        <w:jc w:val="both"/>
        <w:rPr>
          <w:rFonts w:ascii="Times New Roman" w:hAnsi="Times New Roman" w:cs="Times New Roman"/>
        </w:rPr>
      </w:pPr>
      <w:r w:rsidRPr="00386D1B">
        <w:rPr>
          <w:rFonts w:ascii="Times New Roman" w:hAnsi="Times New Roman" w:cs="Times New Roman"/>
        </w:rPr>
        <w:t>In Germania, nel XIX secolo, veniva addirittura utilizzato con finalità educative per insegnare ai bambini le tabelline con più facilità.</w:t>
      </w:r>
    </w:p>
    <w:p w14:paraId="692D2AB6" w14:textId="77777777" w:rsidR="00386D1B" w:rsidRPr="00386D1B" w:rsidRDefault="00386D1B" w:rsidP="00386D1B">
      <w:pPr>
        <w:pStyle w:val="Paragrafoelenco"/>
        <w:jc w:val="both"/>
        <w:rPr>
          <w:rFonts w:ascii="Times New Roman" w:hAnsi="Times New Roman" w:cs="Times New Roman"/>
        </w:rPr>
      </w:pPr>
    </w:p>
    <w:p w14:paraId="04CC88FF" w14:textId="77777777" w:rsidR="00386D1B" w:rsidRPr="00386D1B" w:rsidRDefault="00386D1B" w:rsidP="00386D1B">
      <w:pPr>
        <w:pStyle w:val="Paragrafoelenco"/>
        <w:numPr>
          <w:ilvl w:val="0"/>
          <w:numId w:val="32"/>
        </w:numPr>
        <w:spacing w:after="0" w:line="240" w:lineRule="auto"/>
        <w:jc w:val="both"/>
        <w:rPr>
          <w:rFonts w:ascii="Times New Roman" w:hAnsi="Times New Roman" w:cs="Times New Roman"/>
        </w:rPr>
      </w:pPr>
      <w:r w:rsidRPr="00386D1B">
        <w:rPr>
          <w:rFonts w:ascii="Times New Roman" w:hAnsi="Times New Roman" w:cs="Times New Roman"/>
        </w:rPr>
        <w:t>La durata di una partita varia da 3 a 6 minuti e in media vengono chiamati 23 numeri al minuto.</w:t>
      </w:r>
    </w:p>
    <w:p w14:paraId="35B0624C" w14:textId="77777777" w:rsidR="00386D1B" w:rsidRPr="00386D1B" w:rsidRDefault="00386D1B" w:rsidP="00386D1B">
      <w:pPr>
        <w:pStyle w:val="Paragrafoelenco"/>
        <w:jc w:val="both"/>
        <w:rPr>
          <w:rFonts w:ascii="Times New Roman" w:hAnsi="Times New Roman" w:cs="Times New Roman"/>
        </w:rPr>
      </w:pPr>
    </w:p>
    <w:p w14:paraId="09F0C708" w14:textId="22080674" w:rsidR="00386D1B" w:rsidRDefault="00386D1B" w:rsidP="00386D1B">
      <w:pPr>
        <w:pStyle w:val="Paragrafoelenco"/>
        <w:numPr>
          <w:ilvl w:val="0"/>
          <w:numId w:val="32"/>
        </w:numPr>
        <w:spacing w:after="0" w:line="240" w:lineRule="auto"/>
        <w:jc w:val="both"/>
        <w:rPr>
          <w:rFonts w:ascii="Times New Roman" w:hAnsi="Times New Roman" w:cs="Times New Roman"/>
        </w:rPr>
      </w:pPr>
      <w:r w:rsidRPr="00386D1B">
        <w:rPr>
          <w:rFonts w:ascii="Times New Roman" w:hAnsi="Times New Roman" w:cs="Times New Roman"/>
        </w:rPr>
        <w:t>In Australia anziché gridare “Bingo!” i vincitori gridano “</w:t>
      </w:r>
      <w:proofErr w:type="spellStart"/>
      <w:r w:rsidRPr="00386D1B">
        <w:rPr>
          <w:rFonts w:ascii="Times New Roman" w:hAnsi="Times New Roman" w:cs="Times New Roman"/>
        </w:rPr>
        <w:t>Housie</w:t>
      </w:r>
      <w:proofErr w:type="spellEnd"/>
      <w:r w:rsidRPr="00386D1B">
        <w:rPr>
          <w:rFonts w:ascii="Times New Roman" w:hAnsi="Times New Roman" w:cs="Times New Roman"/>
        </w:rPr>
        <w:t>!”</w:t>
      </w:r>
    </w:p>
    <w:p w14:paraId="28EC4CD6" w14:textId="77777777" w:rsidR="00386D1B" w:rsidRPr="00386D1B" w:rsidRDefault="00386D1B" w:rsidP="00386D1B">
      <w:pPr>
        <w:spacing w:after="0" w:line="240" w:lineRule="auto"/>
        <w:jc w:val="both"/>
        <w:rPr>
          <w:rFonts w:ascii="Times New Roman" w:hAnsi="Times New Roman" w:cs="Times New Roman"/>
        </w:rPr>
      </w:pPr>
    </w:p>
    <w:p w14:paraId="751029F6" w14:textId="77777777" w:rsidR="00386D1B" w:rsidRPr="00386D1B" w:rsidRDefault="00386D1B" w:rsidP="00386D1B">
      <w:pPr>
        <w:pStyle w:val="Paragrafoelenco"/>
        <w:numPr>
          <w:ilvl w:val="0"/>
          <w:numId w:val="32"/>
        </w:numPr>
        <w:spacing w:after="0" w:line="240" w:lineRule="auto"/>
        <w:jc w:val="both"/>
        <w:rPr>
          <w:rFonts w:ascii="Times New Roman" w:hAnsi="Times New Roman" w:cs="Times New Roman"/>
          <w:color w:val="000000" w:themeColor="text1"/>
        </w:rPr>
      </w:pPr>
      <w:r w:rsidRPr="00386D1B">
        <w:rPr>
          <w:rFonts w:ascii="Times New Roman" w:hAnsi="Times New Roman" w:cs="Times New Roman"/>
          <w:color w:val="000000" w:themeColor="text1"/>
        </w:rPr>
        <w:t xml:space="preserve">In alcuni paesi il Bingo ha avuto, si può dire, un ruolo sociale permettendo di realizzare importanti opere. In Cina, la Grande Muraglia Cinese venne in parte finanziata grazie al contributo delle entrate derivate da una variante locale del Bingo: il gioco del </w:t>
      </w:r>
      <w:proofErr w:type="spellStart"/>
      <w:r w:rsidRPr="00386D1B">
        <w:rPr>
          <w:rFonts w:ascii="Times New Roman" w:hAnsi="Times New Roman" w:cs="Times New Roman"/>
          <w:color w:val="000000" w:themeColor="text1"/>
        </w:rPr>
        <w:t>Keno</w:t>
      </w:r>
      <w:proofErr w:type="spellEnd"/>
      <w:r w:rsidRPr="00386D1B">
        <w:rPr>
          <w:rFonts w:ascii="Times New Roman" w:hAnsi="Times New Roman" w:cs="Times New Roman"/>
          <w:color w:val="000000" w:themeColor="text1"/>
        </w:rPr>
        <w:t>.</w:t>
      </w:r>
    </w:p>
    <w:p w14:paraId="0826BB15" w14:textId="77777777" w:rsidR="00386D1B" w:rsidRPr="00386D1B" w:rsidRDefault="00386D1B" w:rsidP="00386D1B">
      <w:pPr>
        <w:rPr>
          <w:rFonts w:ascii="Times New Roman" w:hAnsi="Times New Roman" w:cs="Times New Roman"/>
          <w:b/>
          <w:bCs/>
        </w:rPr>
      </w:pPr>
    </w:p>
    <w:p w14:paraId="50E3B9B8" w14:textId="77777777" w:rsidR="00386D1B" w:rsidRPr="00386D1B" w:rsidRDefault="00386D1B" w:rsidP="00386D1B">
      <w:pPr>
        <w:jc w:val="both"/>
        <w:rPr>
          <w:rFonts w:ascii="Times New Roman" w:hAnsi="Times New Roman" w:cs="Times New Roman"/>
          <w:b/>
          <w:bCs/>
        </w:rPr>
      </w:pPr>
    </w:p>
    <w:p w14:paraId="5894DA1A" w14:textId="1F8BFFC2" w:rsidR="00DF70E0" w:rsidRPr="00386D1B" w:rsidRDefault="00DF70E0" w:rsidP="003E7FA6">
      <w:pPr>
        <w:pStyle w:val="NormaleWeb"/>
        <w:spacing w:line="276" w:lineRule="auto"/>
        <w:jc w:val="both"/>
        <w:rPr>
          <w:rFonts w:eastAsia="Calibri"/>
          <w:sz w:val="23"/>
          <w:szCs w:val="23"/>
          <w:lang w:eastAsia="it-IT"/>
        </w:rPr>
      </w:pPr>
    </w:p>
    <w:p w14:paraId="440563A6" w14:textId="1DCCA65B" w:rsidR="00ED5870" w:rsidRPr="00386D1B" w:rsidRDefault="00ED5870" w:rsidP="003E7FA6">
      <w:pPr>
        <w:pStyle w:val="NormaleWeb"/>
        <w:spacing w:line="276" w:lineRule="auto"/>
        <w:jc w:val="both"/>
        <w:rPr>
          <w:rFonts w:eastAsia="Calibri"/>
          <w:sz w:val="23"/>
          <w:szCs w:val="23"/>
          <w:lang w:eastAsia="it-IT"/>
        </w:rPr>
      </w:pPr>
    </w:p>
    <w:p w14:paraId="4F16BCBC" w14:textId="365363AC" w:rsidR="00ED5870" w:rsidRPr="00386D1B" w:rsidRDefault="00ED5870" w:rsidP="003E7FA6">
      <w:pPr>
        <w:pStyle w:val="NormaleWeb"/>
        <w:spacing w:line="276" w:lineRule="auto"/>
        <w:jc w:val="both"/>
        <w:rPr>
          <w:rFonts w:eastAsia="Calibri"/>
          <w:sz w:val="23"/>
          <w:szCs w:val="23"/>
          <w:lang w:eastAsia="it-IT"/>
        </w:rPr>
      </w:pPr>
    </w:p>
    <w:p w14:paraId="38237C20" w14:textId="445DABC5" w:rsidR="00ED5870" w:rsidRPr="00386D1B" w:rsidRDefault="00ED5870" w:rsidP="003E7FA6">
      <w:pPr>
        <w:pStyle w:val="NormaleWeb"/>
        <w:spacing w:line="276" w:lineRule="auto"/>
        <w:jc w:val="both"/>
        <w:rPr>
          <w:rFonts w:eastAsia="Calibri"/>
          <w:sz w:val="23"/>
          <w:szCs w:val="23"/>
          <w:lang w:eastAsia="it-IT"/>
        </w:rPr>
      </w:pPr>
    </w:p>
    <w:p w14:paraId="58937DBB" w14:textId="2D4B4E9E" w:rsidR="00ED5870" w:rsidRPr="00386D1B" w:rsidRDefault="00ED5870" w:rsidP="003E7FA6">
      <w:pPr>
        <w:pStyle w:val="NormaleWeb"/>
        <w:spacing w:line="276" w:lineRule="auto"/>
        <w:jc w:val="both"/>
        <w:rPr>
          <w:rFonts w:eastAsia="Calibri"/>
          <w:sz w:val="23"/>
          <w:szCs w:val="23"/>
          <w:lang w:eastAsia="it-IT"/>
        </w:rPr>
      </w:pPr>
    </w:p>
    <w:p w14:paraId="3D13DB84" w14:textId="3DD921CF" w:rsidR="00ED5870" w:rsidRPr="00386D1B" w:rsidRDefault="00ED5870" w:rsidP="003E7FA6">
      <w:pPr>
        <w:pStyle w:val="NormaleWeb"/>
        <w:spacing w:line="276" w:lineRule="auto"/>
        <w:jc w:val="both"/>
        <w:rPr>
          <w:rFonts w:eastAsia="Calibri"/>
          <w:sz w:val="23"/>
          <w:szCs w:val="23"/>
          <w:lang w:eastAsia="it-IT"/>
        </w:rPr>
      </w:pPr>
    </w:p>
    <w:p w14:paraId="4DF2C748" w14:textId="75D40120" w:rsidR="00ED5870" w:rsidRPr="00386D1B" w:rsidRDefault="00ED5870" w:rsidP="003E7FA6">
      <w:pPr>
        <w:pStyle w:val="NormaleWeb"/>
        <w:spacing w:line="276" w:lineRule="auto"/>
        <w:jc w:val="both"/>
        <w:rPr>
          <w:rFonts w:eastAsia="Calibri"/>
          <w:sz w:val="23"/>
          <w:szCs w:val="23"/>
          <w:lang w:eastAsia="it-IT"/>
        </w:rPr>
      </w:pPr>
    </w:p>
    <w:p w14:paraId="613C1F03" w14:textId="5A7E8FA1" w:rsidR="00ED5870" w:rsidRPr="00386D1B" w:rsidRDefault="00ED5870" w:rsidP="003E7FA6">
      <w:pPr>
        <w:pStyle w:val="NormaleWeb"/>
        <w:spacing w:line="276" w:lineRule="auto"/>
        <w:jc w:val="both"/>
        <w:rPr>
          <w:rFonts w:eastAsia="Calibri"/>
          <w:sz w:val="23"/>
          <w:szCs w:val="23"/>
          <w:lang w:eastAsia="it-IT"/>
        </w:rPr>
      </w:pPr>
    </w:p>
    <w:p w14:paraId="4458EFA6" w14:textId="22EE9D2E" w:rsidR="00ED5870" w:rsidRPr="00386D1B" w:rsidRDefault="00ED5870" w:rsidP="003E7FA6">
      <w:pPr>
        <w:pStyle w:val="NormaleWeb"/>
        <w:spacing w:line="276" w:lineRule="auto"/>
        <w:jc w:val="both"/>
        <w:rPr>
          <w:rFonts w:eastAsia="Calibri"/>
          <w:sz w:val="23"/>
          <w:szCs w:val="23"/>
          <w:lang w:eastAsia="it-IT"/>
        </w:rPr>
      </w:pPr>
    </w:p>
    <w:p w14:paraId="4A31BD76" w14:textId="77777777" w:rsidR="00ED5870" w:rsidRPr="00386D1B" w:rsidRDefault="00ED5870" w:rsidP="003E7FA6">
      <w:pPr>
        <w:pStyle w:val="NormaleWeb"/>
        <w:spacing w:line="276" w:lineRule="auto"/>
        <w:jc w:val="both"/>
        <w:rPr>
          <w:rFonts w:eastAsia="Calibri"/>
          <w:sz w:val="23"/>
          <w:szCs w:val="23"/>
          <w:lang w:eastAsia="it-IT"/>
        </w:rPr>
      </w:pPr>
    </w:p>
    <w:sectPr w:rsidR="00ED5870" w:rsidRPr="00386D1B" w:rsidSect="00393CF5">
      <w:headerReference w:type="default" r:id="rId11"/>
      <w:footerReference w:type="default" r:id="rId12"/>
      <w:headerReference w:type="first" r:id="rId13"/>
      <w:footerReference w:type="first" r:id="rId14"/>
      <w:type w:val="continuous"/>
      <w:pgSz w:w="11906" w:h="16838"/>
      <w:pgMar w:top="1985" w:right="1134" w:bottom="1418" w:left="1134" w:header="709" w:footer="3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9454" w14:textId="77777777" w:rsidR="004479E4" w:rsidRDefault="004479E4" w:rsidP="00280280">
      <w:pPr>
        <w:spacing w:after="0" w:line="240" w:lineRule="auto"/>
      </w:pPr>
      <w:r>
        <w:separator/>
      </w:r>
    </w:p>
  </w:endnote>
  <w:endnote w:type="continuationSeparator" w:id="0">
    <w:p w14:paraId="6E57EDF0" w14:textId="77777777" w:rsidR="004479E4" w:rsidRDefault="004479E4" w:rsidP="0028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signosaur">
    <w:altName w:val="Times New Roman"/>
    <w:panose1 w:val="00000000000000000000"/>
    <w:charset w:val="00"/>
    <w:family w:val="auto"/>
    <w:pitch w:val="variable"/>
    <w:sig w:usb0="2000026F" w:usb1="00000002" w:usb2="00000000" w:usb3="00000000" w:csb0="00000197" w:csb1="00000000"/>
  </w:font>
  <w:font w:name="IrisUPC">
    <w:altName w:val="Iris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701465794"/>
      <w:docPartObj>
        <w:docPartGallery w:val="Page Numbers (Bottom of Page)"/>
        <w:docPartUnique/>
      </w:docPartObj>
    </w:sdtPr>
    <w:sdtContent>
      <w:p w14:paraId="6B8C5FFC" w14:textId="05916E7F" w:rsidR="0085085B" w:rsidRPr="008A7419" w:rsidRDefault="0085085B">
        <w:pPr>
          <w:pStyle w:val="Pidipagina"/>
          <w:jc w:val="right"/>
          <w:rPr>
            <w:rFonts w:ascii="Garamond" w:hAnsi="Garamond"/>
          </w:rPr>
        </w:pPr>
        <w:r w:rsidRPr="008A7419">
          <w:rPr>
            <w:rFonts w:ascii="Garamond" w:hAnsi="Garamond"/>
          </w:rPr>
          <w:fldChar w:fldCharType="begin"/>
        </w:r>
        <w:r w:rsidRPr="008A7419">
          <w:rPr>
            <w:rFonts w:ascii="Garamond" w:hAnsi="Garamond"/>
          </w:rPr>
          <w:instrText>PAGE   \* MERGEFORMAT</w:instrText>
        </w:r>
        <w:r w:rsidRPr="008A7419">
          <w:rPr>
            <w:rFonts w:ascii="Garamond" w:hAnsi="Garamond"/>
          </w:rPr>
          <w:fldChar w:fldCharType="separate"/>
        </w:r>
        <w:r w:rsidR="000019E1">
          <w:rPr>
            <w:rFonts w:ascii="Garamond" w:hAnsi="Garamond"/>
            <w:noProof/>
          </w:rPr>
          <w:t>5</w:t>
        </w:r>
        <w:r w:rsidRPr="008A7419">
          <w:rPr>
            <w:rFonts w:ascii="Garamond" w:hAnsi="Garamond"/>
          </w:rPr>
          <w:fldChar w:fldCharType="end"/>
        </w:r>
      </w:p>
    </w:sdtContent>
  </w:sdt>
  <w:p w14:paraId="0FF64333" w14:textId="09C7D6FF" w:rsidR="00570BA0" w:rsidRPr="008821B9" w:rsidRDefault="00570BA0" w:rsidP="00570BA0">
    <w:pPr>
      <w:pStyle w:val="Pidipagina"/>
      <w:jc w:val="center"/>
      <w:rPr>
        <w:rFonts w:ascii="Designosaur" w:hAnsi="Designosaur" w:cs="IrisUPC"/>
        <w:color w:val="0070C0"/>
        <w:sz w:val="18"/>
        <w:szCs w:val="18"/>
      </w:rPr>
    </w:pPr>
    <w:r w:rsidRPr="00E25EBD">
      <w:rPr>
        <w:rFonts w:ascii="Designosaur" w:hAnsi="Designosaur" w:cs="IrisUPC"/>
        <w:color w:val="0070C0"/>
        <w:sz w:val="18"/>
        <w:szCs w:val="18"/>
      </w:rPr>
      <w:t>Piazza G.G. Belli, 2</w:t>
    </w:r>
    <w:r w:rsidRPr="008821B9">
      <w:rPr>
        <w:rFonts w:ascii="Designosaur" w:hAnsi="Designosaur" w:cs="IrisUPC"/>
        <w:color w:val="0070C0"/>
        <w:sz w:val="18"/>
        <w:szCs w:val="18"/>
      </w:rPr>
      <w:t xml:space="preserve"> </w:t>
    </w:r>
    <w:r>
      <w:rPr>
        <w:rFonts w:ascii="Designosaur" w:eastAsia="Wingdings" w:hAnsi="Designosaur" w:cs="Wingdings"/>
        <w:color w:val="0070C0"/>
        <w:sz w:val="20"/>
        <w:szCs w:val="20"/>
      </w:rPr>
      <w:t>-</w:t>
    </w:r>
    <w:r>
      <w:rPr>
        <w:rFonts w:ascii="Designosaur" w:hAnsi="Designosaur" w:cs="IrisUPC"/>
        <w:color w:val="0070C0"/>
        <w:sz w:val="18"/>
        <w:szCs w:val="18"/>
      </w:rPr>
      <w:t xml:space="preserve"> </w:t>
    </w:r>
    <w:r w:rsidRPr="00E25EBD">
      <w:rPr>
        <w:rFonts w:ascii="Designosaur" w:hAnsi="Designosaur" w:cs="IrisUPC"/>
        <w:color w:val="0070C0"/>
        <w:sz w:val="18"/>
        <w:szCs w:val="18"/>
      </w:rPr>
      <w:t>00153 Roma</w:t>
    </w:r>
    <w:r w:rsidRPr="008821B9">
      <w:rPr>
        <w:rFonts w:ascii="Designosaur" w:hAnsi="Designosaur" w:cs="IrisUPC"/>
        <w:color w:val="0070C0"/>
        <w:sz w:val="18"/>
        <w:szCs w:val="18"/>
      </w:rPr>
      <w:t xml:space="preserve"> </w:t>
    </w:r>
    <w:r w:rsidRPr="001D4AC1">
      <w:rPr>
        <w:rFonts w:ascii="Designosaur" w:eastAsia="Wingdings" w:hAnsi="Designosaur" w:cs="Wingdings"/>
        <w:color w:val="0070C0"/>
        <w:sz w:val="20"/>
        <w:szCs w:val="20"/>
      </w:rPr>
      <w:t xml:space="preserve">◆ </w:t>
    </w:r>
    <w:r w:rsidRPr="008821B9">
      <w:rPr>
        <w:rFonts w:ascii="Designosaur" w:hAnsi="Designosaur" w:cs="IrisUPC"/>
        <w:color w:val="0070C0"/>
        <w:sz w:val="18"/>
        <w:szCs w:val="18"/>
      </w:rPr>
      <w:t>C.F. 96411590589</w:t>
    </w:r>
  </w:p>
  <w:p w14:paraId="757CB5BE" w14:textId="5353BD01" w:rsidR="00570BA0" w:rsidRPr="008821B9" w:rsidRDefault="00570BA0" w:rsidP="00570BA0">
    <w:pPr>
      <w:pStyle w:val="Pidipagina"/>
      <w:jc w:val="center"/>
      <w:rPr>
        <w:rFonts w:ascii="Designosaur" w:hAnsi="Designosaur" w:cs="IrisUPC"/>
        <w:i/>
        <w:iCs/>
        <w:color w:val="0070C0"/>
        <w:sz w:val="18"/>
        <w:szCs w:val="18"/>
      </w:rPr>
    </w:pPr>
    <w:r w:rsidRPr="008821B9">
      <w:rPr>
        <w:rFonts w:ascii="Designosaur" w:hAnsi="Designosaur" w:cs="IrisUPC"/>
        <w:i/>
        <w:iCs/>
        <w:color w:val="0070C0"/>
        <w:sz w:val="18"/>
        <w:szCs w:val="18"/>
      </w:rPr>
      <w:t>associazione@</w:t>
    </w:r>
    <w:r w:rsidR="00ED5870">
      <w:rPr>
        <w:rFonts w:ascii="Designosaur" w:hAnsi="Designosaur" w:cs="IrisUPC"/>
        <w:i/>
        <w:iCs/>
        <w:color w:val="0070C0"/>
        <w:sz w:val="18"/>
        <w:szCs w:val="18"/>
      </w:rPr>
      <w:t>egp-fipe.it</w:t>
    </w:r>
  </w:p>
  <w:p w14:paraId="42344D75" w14:textId="77777777" w:rsidR="0085085B" w:rsidRPr="008A7419" w:rsidRDefault="0085085B">
    <w:pPr>
      <w:pStyle w:val="Pidipagina"/>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062" w14:textId="2BE2BC97" w:rsidR="0062425D" w:rsidRPr="008821B9" w:rsidRDefault="00E25EBD" w:rsidP="00420235">
    <w:pPr>
      <w:pStyle w:val="Pidipagina"/>
      <w:jc w:val="center"/>
      <w:rPr>
        <w:rFonts w:ascii="Designosaur" w:hAnsi="Designosaur" w:cs="IrisUPC"/>
        <w:color w:val="0070C0"/>
        <w:sz w:val="18"/>
        <w:szCs w:val="18"/>
      </w:rPr>
    </w:pPr>
    <w:r w:rsidRPr="00E25EBD">
      <w:rPr>
        <w:rFonts w:ascii="Designosaur" w:hAnsi="Designosaur" w:cs="IrisUPC"/>
        <w:color w:val="0070C0"/>
        <w:sz w:val="18"/>
        <w:szCs w:val="18"/>
      </w:rPr>
      <w:t>Piazza G.G.</w:t>
    </w:r>
    <w:r w:rsidR="00ED03BA">
      <w:rPr>
        <w:rFonts w:ascii="Designosaur" w:hAnsi="Designosaur" w:cs="IrisUPC"/>
        <w:color w:val="0070C0"/>
        <w:sz w:val="18"/>
        <w:szCs w:val="18"/>
      </w:rPr>
      <w:t xml:space="preserve"> </w:t>
    </w:r>
    <w:r w:rsidRPr="00E25EBD">
      <w:rPr>
        <w:rFonts w:ascii="Designosaur" w:hAnsi="Designosaur" w:cs="IrisUPC"/>
        <w:color w:val="0070C0"/>
        <w:sz w:val="18"/>
        <w:szCs w:val="18"/>
      </w:rPr>
      <w:t>Belli, 2</w:t>
    </w:r>
    <w:r w:rsidR="00420235" w:rsidRPr="008821B9">
      <w:rPr>
        <w:rFonts w:ascii="Designosaur" w:hAnsi="Designosaur" w:cs="IrisUPC"/>
        <w:color w:val="0070C0"/>
        <w:sz w:val="18"/>
        <w:szCs w:val="18"/>
      </w:rPr>
      <w:t xml:space="preserve"> </w:t>
    </w:r>
    <w:r w:rsidR="00420235">
      <w:rPr>
        <w:rFonts w:ascii="Designosaur" w:eastAsia="Wingdings" w:hAnsi="Designosaur" w:cs="Wingdings"/>
        <w:color w:val="0070C0"/>
        <w:sz w:val="20"/>
        <w:szCs w:val="20"/>
      </w:rPr>
      <w:t>-</w:t>
    </w:r>
    <w:r w:rsidR="00420235">
      <w:rPr>
        <w:rFonts w:ascii="Designosaur" w:hAnsi="Designosaur" w:cs="IrisUPC"/>
        <w:color w:val="0070C0"/>
        <w:sz w:val="18"/>
        <w:szCs w:val="18"/>
      </w:rPr>
      <w:t xml:space="preserve"> </w:t>
    </w:r>
    <w:r w:rsidRPr="00E25EBD">
      <w:rPr>
        <w:rFonts w:ascii="Designosaur" w:hAnsi="Designosaur" w:cs="IrisUPC"/>
        <w:color w:val="0070C0"/>
        <w:sz w:val="18"/>
        <w:szCs w:val="18"/>
      </w:rPr>
      <w:t>00153 Roma</w:t>
    </w:r>
    <w:r w:rsidR="0062425D" w:rsidRPr="008821B9">
      <w:rPr>
        <w:rFonts w:ascii="Designosaur" w:hAnsi="Designosaur" w:cs="IrisUPC"/>
        <w:color w:val="0070C0"/>
        <w:sz w:val="18"/>
        <w:szCs w:val="18"/>
      </w:rPr>
      <w:t xml:space="preserve"> </w:t>
    </w:r>
    <w:r w:rsidR="001D4AC1" w:rsidRPr="001D4AC1">
      <w:rPr>
        <w:rFonts w:ascii="Designosaur" w:eastAsia="Wingdings" w:hAnsi="Designosaur" w:cs="Wingdings"/>
        <w:color w:val="0070C0"/>
        <w:sz w:val="20"/>
        <w:szCs w:val="20"/>
      </w:rPr>
      <w:t xml:space="preserve">◆ </w:t>
    </w:r>
    <w:r w:rsidR="0062425D" w:rsidRPr="008821B9">
      <w:rPr>
        <w:rFonts w:ascii="Designosaur" w:hAnsi="Designosaur" w:cs="IrisUPC"/>
        <w:color w:val="0070C0"/>
        <w:sz w:val="18"/>
        <w:szCs w:val="18"/>
      </w:rPr>
      <w:t>C.F. 96411590589</w:t>
    </w:r>
  </w:p>
  <w:p w14:paraId="322F024A" w14:textId="5D6620D6" w:rsidR="00024815" w:rsidRPr="008821B9" w:rsidRDefault="00024815" w:rsidP="0062425D">
    <w:pPr>
      <w:pStyle w:val="Pidipagina"/>
      <w:jc w:val="center"/>
      <w:rPr>
        <w:rFonts w:ascii="Designosaur" w:hAnsi="Designosaur" w:cs="IrisUPC"/>
        <w:i/>
        <w:iCs/>
        <w:color w:val="0070C0"/>
        <w:sz w:val="18"/>
        <w:szCs w:val="18"/>
      </w:rPr>
    </w:pPr>
    <w:r w:rsidRPr="008821B9">
      <w:rPr>
        <w:rFonts w:ascii="Designosaur" w:hAnsi="Designosaur" w:cs="IrisUPC"/>
        <w:i/>
        <w:iCs/>
        <w:color w:val="0070C0"/>
        <w:sz w:val="18"/>
        <w:szCs w:val="18"/>
      </w:rPr>
      <w:t>associazione@</w:t>
    </w:r>
    <w:r w:rsidR="00ED5870">
      <w:rPr>
        <w:rFonts w:ascii="Designosaur" w:hAnsi="Designosaur" w:cs="IrisUPC"/>
        <w:i/>
        <w:iCs/>
        <w:color w:val="0070C0"/>
        <w:sz w:val="18"/>
        <w:szCs w:val="18"/>
      </w:rPr>
      <w:t>egp-fipe.it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C967" w14:textId="77777777" w:rsidR="004479E4" w:rsidRDefault="004479E4" w:rsidP="00280280">
      <w:pPr>
        <w:spacing w:after="0" w:line="240" w:lineRule="auto"/>
      </w:pPr>
      <w:r>
        <w:separator/>
      </w:r>
    </w:p>
  </w:footnote>
  <w:footnote w:type="continuationSeparator" w:id="0">
    <w:p w14:paraId="4A7E61BF" w14:textId="77777777" w:rsidR="004479E4" w:rsidRDefault="004479E4" w:rsidP="0028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181D" w14:textId="718F1980" w:rsidR="00280280" w:rsidRDefault="00F92D50" w:rsidP="00280280">
    <w:pPr>
      <w:pStyle w:val="Intestazione"/>
      <w:jc w:val="center"/>
    </w:pPr>
    <w:r>
      <w:rPr>
        <w:noProof/>
      </w:rPr>
      <w:drawing>
        <wp:anchor distT="0" distB="0" distL="114300" distR="114300" simplePos="0" relativeHeight="251660288" behindDoc="0" locked="0" layoutInCell="1" allowOverlap="1" wp14:anchorId="761ED6AC" wp14:editId="63D36225">
          <wp:simplePos x="0" y="0"/>
          <wp:positionH relativeFrom="margin">
            <wp:align>right</wp:align>
          </wp:positionH>
          <wp:positionV relativeFrom="paragraph">
            <wp:posOffset>-158750</wp:posOffset>
          </wp:positionV>
          <wp:extent cx="2068830" cy="612775"/>
          <wp:effectExtent l="0" t="0" r="7620" b="0"/>
          <wp:wrapSquare wrapText="bothSides"/>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994D" w14:textId="210334BD" w:rsidR="00E64F36" w:rsidRDefault="00F92D50">
    <w:pPr>
      <w:pStyle w:val="Intestazione"/>
    </w:pPr>
    <w:r>
      <w:rPr>
        <w:noProof/>
      </w:rPr>
      <w:drawing>
        <wp:anchor distT="0" distB="0" distL="114300" distR="114300" simplePos="0" relativeHeight="251662336" behindDoc="0" locked="0" layoutInCell="1" allowOverlap="1" wp14:anchorId="194B8028" wp14:editId="50B4B7D7">
          <wp:simplePos x="0" y="0"/>
          <wp:positionH relativeFrom="margin">
            <wp:align>center</wp:align>
          </wp:positionH>
          <wp:positionV relativeFrom="paragraph">
            <wp:posOffset>-269504</wp:posOffset>
          </wp:positionV>
          <wp:extent cx="2884170" cy="853440"/>
          <wp:effectExtent l="0" t="0" r="0" b="0"/>
          <wp:wrapSquare wrapText="bothSides"/>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17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D13"/>
    <w:multiLevelType w:val="hybridMultilevel"/>
    <w:tmpl w:val="2D0EDF40"/>
    <w:lvl w:ilvl="0" w:tplc="823A7768">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F2E6A"/>
    <w:multiLevelType w:val="hybridMultilevel"/>
    <w:tmpl w:val="113A3A28"/>
    <w:lvl w:ilvl="0" w:tplc="C6DA2530">
      <w:numFmt w:val="bullet"/>
      <w:lvlText w:val="-"/>
      <w:lvlJc w:val="left"/>
      <w:pPr>
        <w:ind w:left="360" w:hanging="360"/>
      </w:pPr>
      <w:rPr>
        <w:rFonts w:ascii="Garamond" w:eastAsiaTheme="minorHAnsi" w:hAnsi="Garamond"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5745A14"/>
    <w:multiLevelType w:val="hybridMultilevel"/>
    <w:tmpl w:val="A3649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933D32"/>
    <w:multiLevelType w:val="multilevel"/>
    <w:tmpl w:val="BB8E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F4303"/>
    <w:multiLevelType w:val="hybridMultilevel"/>
    <w:tmpl w:val="37840A60"/>
    <w:lvl w:ilvl="0" w:tplc="4FCA7396">
      <w:numFmt w:val="bullet"/>
      <w:lvlText w:val="-"/>
      <w:lvlJc w:val="left"/>
      <w:pPr>
        <w:ind w:left="360" w:hanging="360"/>
      </w:pPr>
      <w:rPr>
        <w:rFonts w:ascii="Verdana" w:hAnsi="Verdana" w:cs="Arial" w:hint="default"/>
        <w:color w:val="C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CF77E0"/>
    <w:multiLevelType w:val="hybridMultilevel"/>
    <w:tmpl w:val="54AA966C"/>
    <w:lvl w:ilvl="0" w:tplc="4E7205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D74"/>
    <w:multiLevelType w:val="hybridMultilevel"/>
    <w:tmpl w:val="C56A061C"/>
    <w:lvl w:ilvl="0" w:tplc="DA5A6D70">
      <w:numFmt w:val="bullet"/>
      <w:lvlText w:val="-"/>
      <w:lvlJc w:val="left"/>
      <w:pPr>
        <w:ind w:left="360" w:hanging="360"/>
      </w:pPr>
      <w:rPr>
        <w:rFonts w:ascii="Verdana" w:hAnsi="Verdana" w:cs="Arial" w:hint="default"/>
        <w:color w:val="00206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487046"/>
    <w:multiLevelType w:val="hybridMultilevel"/>
    <w:tmpl w:val="1CFAF530"/>
    <w:lvl w:ilvl="0" w:tplc="04100011">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081CF9"/>
    <w:multiLevelType w:val="multilevel"/>
    <w:tmpl w:val="5922D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C431EF"/>
    <w:multiLevelType w:val="hybridMultilevel"/>
    <w:tmpl w:val="AE92BFE2"/>
    <w:lvl w:ilvl="0" w:tplc="4FCA7396">
      <w:numFmt w:val="bullet"/>
      <w:lvlText w:val="-"/>
      <w:lvlJc w:val="left"/>
      <w:pPr>
        <w:ind w:left="360" w:hanging="360"/>
      </w:pPr>
      <w:rPr>
        <w:rFonts w:ascii="Verdana" w:hAnsi="Verdana" w:cs="Arial" w:hint="default"/>
        <w:color w:val="C0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C840FAC"/>
    <w:multiLevelType w:val="hybridMultilevel"/>
    <w:tmpl w:val="C22247F8"/>
    <w:lvl w:ilvl="0" w:tplc="BB5C64C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6A0CF6"/>
    <w:multiLevelType w:val="hybridMultilevel"/>
    <w:tmpl w:val="6C72D25E"/>
    <w:lvl w:ilvl="0" w:tplc="C48A9214">
      <w:numFmt w:val="bullet"/>
      <w:lvlText w:val="-"/>
      <w:lvlJc w:val="left"/>
      <w:pPr>
        <w:ind w:left="360" w:hanging="360"/>
      </w:pPr>
      <w:rPr>
        <w:rFonts w:ascii="Garamond" w:hAnsi="Garamond" w:cstheme="minorBidi" w:hint="default"/>
        <w:color w:val="0070C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11A75F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B31B2"/>
    <w:multiLevelType w:val="hybridMultilevel"/>
    <w:tmpl w:val="55DA0CE6"/>
    <w:lvl w:ilvl="0" w:tplc="B0E859A4">
      <w:start w:val="1"/>
      <w:numFmt w:val="lowerLetter"/>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D515C0"/>
    <w:multiLevelType w:val="hybridMultilevel"/>
    <w:tmpl w:val="4768E084"/>
    <w:lvl w:ilvl="0" w:tplc="CD026D9C">
      <w:numFmt w:val="bullet"/>
      <w:lvlText w:val="-"/>
      <w:lvlJc w:val="left"/>
      <w:pPr>
        <w:ind w:left="360" w:hanging="360"/>
      </w:pPr>
      <w:rPr>
        <w:rFonts w:ascii="Verdana" w:hAnsi="Verdana" w:cs="Arial" w:hint="default"/>
        <w:color w:val="0070C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CDE4B02"/>
    <w:multiLevelType w:val="hybridMultilevel"/>
    <w:tmpl w:val="0FAEE13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ED94B1A"/>
    <w:multiLevelType w:val="hybridMultilevel"/>
    <w:tmpl w:val="FBD6D14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42283B"/>
    <w:multiLevelType w:val="hybridMultilevel"/>
    <w:tmpl w:val="5E46FB66"/>
    <w:lvl w:ilvl="0" w:tplc="93000232">
      <w:start w:val="1"/>
      <w:numFmt w:val="decimal"/>
      <w:lvlText w:val="%1)"/>
      <w:lvlJc w:val="left"/>
      <w:pPr>
        <w:ind w:left="360" w:hanging="360"/>
      </w:pPr>
      <w:rPr>
        <w:rFonts w:hint="default"/>
        <w:color w:val="0070C0"/>
      </w:rPr>
    </w:lvl>
    <w:lvl w:ilvl="1" w:tplc="0EF8929A">
      <w:numFmt w:val="bullet"/>
      <w:lvlText w:val="-"/>
      <w:lvlJc w:val="left"/>
      <w:pPr>
        <w:ind w:left="1080" w:hanging="36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5F22566"/>
    <w:multiLevelType w:val="hybridMultilevel"/>
    <w:tmpl w:val="696CBF2E"/>
    <w:lvl w:ilvl="0" w:tplc="386CFF3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3286B7E"/>
    <w:multiLevelType w:val="hybridMultilevel"/>
    <w:tmpl w:val="1772B1F6"/>
    <w:lvl w:ilvl="0" w:tplc="6CF8FC36">
      <w:numFmt w:val="bullet"/>
      <w:lvlText w:val="-"/>
      <w:lvlJc w:val="left"/>
      <w:pPr>
        <w:ind w:left="420" w:hanging="360"/>
      </w:pPr>
      <w:rPr>
        <w:rFonts w:ascii="Arial" w:eastAsiaTheme="minorHAnsi" w:hAnsi="Arial" w:cs="Arial" w:hint="default"/>
      </w:rPr>
    </w:lvl>
    <w:lvl w:ilvl="1" w:tplc="386CFF30">
      <w:numFmt w:val="bullet"/>
      <w:lvlText w:val="-"/>
      <w:lvlJc w:val="left"/>
      <w:pPr>
        <w:ind w:left="1140" w:hanging="360"/>
      </w:pPr>
      <w:rPr>
        <w:rFonts w:ascii="Calibri" w:eastAsiaTheme="minorHAnsi" w:hAnsi="Calibri" w:cs="Calibri"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0" w15:restartNumberingAfterBreak="0">
    <w:nsid w:val="58E21F65"/>
    <w:multiLevelType w:val="hybridMultilevel"/>
    <w:tmpl w:val="9B8489B2"/>
    <w:lvl w:ilvl="0" w:tplc="2D80ED56">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CD40337"/>
    <w:multiLevelType w:val="hybridMultilevel"/>
    <w:tmpl w:val="BC48ACA2"/>
    <w:lvl w:ilvl="0" w:tplc="9FB69D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0808C6"/>
    <w:multiLevelType w:val="hybridMultilevel"/>
    <w:tmpl w:val="62E8D3F6"/>
    <w:lvl w:ilvl="0" w:tplc="61B621A0">
      <w:start w:val="153"/>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3A86EE5"/>
    <w:multiLevelType w:val="hybridMultilevel"/>
    <w:tmpl w:val="48B22428"/>
    <w:lvl w:ilvl="0" w:tplc="5D781ED0">
      <w:start w:val="1"/>
      <w:numFmt w:val="decimal"/>
      <w:lvlText w:val="%1."/>
      <w:lvlJc w:val="left"/>
      <w:pPr>
        <w:ind w:left="360" w:hanging="360"/>
      </w:pPr>
      <w:rPr>
        <w:rFonts w:hint="default"/>
        <w:color w:val="00206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4C46E66"/>
    <w:multiLevelType w:val="hybridMultilevel"/>
    <w:tmpl w:val="6EA2C8AA"/>
    <w:lvl w:ilvl="0" w:tplc="07FA7B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051622"/>
    <w:multiLevelType w:val="hybridMultilevel"/>
    <w:tmpl w:val="811482C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D6A56D1"/>
    <w:multiLevelType w:val="hybridMultilevel"/>
    <w:tmpl w:val="5A78126C"/>
    <w:lvl w:ilvl="0" w:tplc="6CF8FC36">
      <w:numFmt w:val="bullet"/>
      <w:lvlText w:val="-"/>
      <w:lvlJc w:val="left"/>
      <w:pPr>
        <w:ind w:left="420" w:hanging="360"/>
      </w:pPr>
      <w:rPr>
        <w:rFonts w:ascii="Arial" w:eastAsiaTheme="minorHAnsi" w:hAnsi="Arial" w:cs="Arial"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710B0EDD"/>
    <w:multiLevelType w:val="hybridMultilevel"/>
    <w:tmpl w:val="DAC67FC0"/>
    <w:lvl w:ilvl="0" w:tplc="88C8C01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4F5C51"/>
    <w:multiLevelType w:val="hybridMultilevel"/>
    <w:tmpl w:val="94C61504"/>
    <w:lvl w:ilvl="0" w:tplc="4FCA7396">
      <w:numFmt w:val="bullet"/>
      <w:lvlText w:val="-"/>
      <w:lvlJc w:val="left"/>
      <w:pPr>
        <w:ind w:left="360" w:hanging="360"/>
      </w:pPr>
      <w:rPr>
        <w:rFonts w:ascii="Verdana" w:hAnsi="Verdana" w:cs="Arial" w:hint="default"/>
        <w:color w:val="C0000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9" w15:restartNumberingAfterBreak="0">
    <w:nsid w:val="7ADC12BD"/>
    <w:multiLevelType w:val="hybridMultilevel"/>
    <w:tmpl w:val="C9729FB4"/>
    <w:lvl w:ilvl="0" w:tplc="4444585A">
      <w:start w:val="1"/>
      <w:numFmt w:val="decimal"/>
      <w:lvlText w:val="%1)"/>
      <w:lvlJc w:val="left"/>
      <w:pPr>
        <w:ind w:left="360" w:hanging="360"/>
      </w:pPr>
      <w:rPr>
        <w:rFonts w:hint="default"/>
        <w:color w:val="D7325A"/>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1274753832">
    <w:abstractNumId w:val="25"/>
  </w:num>
  <w:num w:numId="2" w16cid:durableId="175002546">
    <w:abstractNumId w:val="13"/>
  </w:num>
  <w:num w:numId="3" w16cid:durableId="2002342674">
    <w:abstractNumId w:val="22"/>
  </w:num>
  <w:num w:numId="4" w16cid:durableId="2010596638">
    <w:abstractNumId w:val="29"/>
  </w:num>
  <w:num w:numId="5" w16cid:durableId="1258557675">
    <w:abstractNumId w:val="1"/>
  </w:num>
  <w:num w:numId="6" w16cid:durableId="1063917794">
    <w:abstractNumId w:val="1"/>
  </w:num>
  <w:num w:numId="7" w16cid:durableId="1300067072">
    <w:abstractNumId w:val="29"/>
  </w:num>
  <w:num w:numId="8" w16cid:durableId="1456749159">
    <w:abstractNumId w:val="9"/>
  </w:num>
  <w:num w:numId="9" w16cid:durableId="414523063">
    <w:abstractNumId w:val="10"/>
  </w:num>
  <w:num w:numId="10" w16cid:durableId="637076712">
    <w:abstractNumId w:val="28"/>
  </w:num>
  <w:num w:numId="11" w16cid:durableId="1948850458">
    <w:abstractNumId w:val="27"/>
  </w:num>
  <w:num w:numId="12" w16cid:durableId="1630626682">
    <w:abstractNumId w:val="0"/>
  </w:num>
  <w:num w:numId="13" w16cid:durableId="1476069351">
    <w:abstractNumId w:val="4"/>
  </w:num>
  <w:num w:numId="14" w16cid:durableId="261110507">
    <w:abstractNumId w:val="23"/>
  </w:num>
  <w:num w:numId="15" w16cid:durableId="17895931">
    <w:abstractNumId w:val="26"/>
  </w:num>
  <w:num w:numId="16" w16cid:durableId="1716539905">
    <w:abstractNumId w:val="15"/>
  </w:num>
  <w:num w:numId="17" w16cid:durableId="1256136190">
    <w:abstractNumId w:val="7"/>
  </w:num>
  <w:num w:numId="18" w16cid:durableId="1737313662">
    <w:abstractNumId w:val="18"/>
  </w:num>
  <w:num w:numId="19" w16cid:durableId="545871941">
    <w:abstractNumId w:val="19"/>
  </w:num>
  <w:num w:numId="20" w16cid:durableId="1897399435">
    <w:abstractNumId w:val="17"/>
  </w:num>
  <w:num w:numId="21" w16cid:durableId="380789414">
    <w:abstractNumId w:val="11"/>
  </w:num>
  <w:num w:numId="22" w16cid:durableId="2008703090">
    <w:abstractNumId w:val="6"/>
  </w:num>
  <w:num w:numId="23" w16cid:durableId="502597024">
    <w:abstractNumId w:val="14"/>
  </w:num>
  <w:num w:numId="24" w16cid:durableId="1700886791">
    <w:abstractNumId w:val="20"/>
  </w:num>
  <w:num w:numId="25" w16cid:durableId="1770811096">
    <w:abstractNumId w:val="12"/>
  </w:num>
  <w:num w:numId="26" w16cid:durableId="685979836">
    <w:abstractNumId w:val="21"/>
  </w:num>
  <w:num w:numId="27" w16cid:durableId="8822095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0758813">
    <w:abstractNumId w:val="8"/>
  </w:num>
  <w:num w:numId="29" w16cid:durableId="806095578">
    <w:abstractNumId w:val="3"/>
  </w:num>
  <w:num w:numId="30" w16cid:durableId="1883901143">
    <w:abstractNumId w:val="2"/>
  </w:num>
  <w:num w:numId="31" w16cid:durableId="1423793492">
    <w:abstractNumId w:val="16"/>
  </w:num>
  <w:num w:numId="32" w16cid:durableId="482042379">
    <w:abstractNumId w:val="5"/>
  </w:num>
  <w:num w:numId="33" w16cid:durableId="4162952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NLQ0NTYxMzYxNjdW0lEKTi0uzszPAykwNKwFACCaHnctAAAA"/>
  </w:docVars>
  <w:rsids>
    <w:rsidRoot w:val="0007644F"/>
    <w:rsid w:val="000019E1"/>
    <w:rsid w:val="00002C6D"/>
    <w:rsid w:val="00006DD7"/>
    <w:rsid w:val="000073DF"/>
    <w:rsid w:val="0001321B"/>
    <w:rsid w:val="00024815"/>
    <w:rsid w:val="0002521F"/>
    <w:rsid w:val="000267F1"/>
    <w:rsid w:val="00030192"/>
    <w:rsid w:val="000374F4"/>
    <w:rsid w:val="000416A5"/>
    <w:rsid w:val="0004285A"/>
    <w:rsid w:val="00050E91"/>
    <w:rsid w:val="00051D6A"/>
    <w:rsid w:val="00053DE6"/>
    <w:rsid w:val="0005775B"/>
    <w:rsid w:val="00063CD5"/>
    <w:rsid w:val="00064FE4"/>
    <w:rsid w:val="00065A63"/>
    <w:rsid w:val="0006757A"/>
    <w:rsid w:val="00067FE4"/>
    <w:rsid w:val="00070F47"/>
    <w:rsid w:val="000721E4"/>
    <w:rsid w:val="0007644F"/>
    <w:rsid w:val="00077FED"/>
    <w:rsid w:val="00081FC1"/>
    <w:rsid w:val="00085309"/>
    <w:rsid w:val="000855E5"/>
    <w:rsid w:val="00086020"/>
    <w:rsid w:val="0009624E"/>
    <w:rsid w:val="000963D4"/>
    <w:rsid w:val="0009688F"/>
    <w:rsid w:val="000971F9"/>
    <w:rsid w:val="000A01F1"/>
    <w:rsid w:val="000A34B0"/>
    <w:rsid w:val="000A524E"/>
    <w:rsid w:val="000A6511"/>
    <w:rsid w:val="000B5304"/>
    <w:rsid w:val="000B5438"/>
    <w:rsid w:val="000B5B55"/>
    <w:rsid w:val="000B746A"/>
    <w:rsid w:val="000D006C"/>
    <w:rsid w:val="000D00E4"/>
    <w:rsid w:val="000D035D"/>
    <w:rsid w:val="000D6734"/>
    <w:rsid w:val="000D7482"/>
    <w:rsid w:val="000D7831"/>
    <w:rsid w:val="000E0933"/>
    <w:rsid w:val="000E3B35"/>
    <w:rsid w:val="000E41A3"/>
    <w:rsid w:val="000E4E6F"/>
    <w:rsid w:val="000F2642"/>
    <w:rsid w:val="000F397C"/>
    <w:rsid w:val="000F62EB"/>
    <w:rsid w:val="000F72B1"/>
    <w:rsid w:val="00100CEE"/>
    <w:rsid w:val="00100E13"/>
    <w:rsid w:val="00104AEB"/>
    <w:rsid w:val="001075F3"/>
    <w:rsid w:val="001103E8"/>
    <w:rsid w:val="00120169"/>
    <w:rsid w:val="0013392F"/>
    <w:rsid w:val="0013671B"/>
    <w:rsid w:val="001367B5"/>
    <w:rsid w:val="00136E93"/>
    <w:rsid w:val="00137C26"/>
    <w:rsid w:val="00137D15"/>
    <w:rsid w:val="001429DA"/>
    <w:rsid w:val="00152112"/>
    <w:rsid w:val="00154639"/>
    <w:rsid w:val="001666B8"/>
    <w:rsid w:val="00173A42"/>
    <w:rsid w:val="001743A8"/>
    <w:rsid w:val="0017511C"/>
    <w:rsid w:val="00176570"/>
    <w:rsid w:val="001779AE"/>
    <w:rsid w:val="00182CBA"/>
    <w:rsid w:val="00182FD8"/>
    <w:rsid w:val="00183AB5"/>
    <w:rsid w:val="00185FA5"/>
    <w:rsid w:val="00187320"/>
    <w:rsid w:val="001A6F36"/>
    <w:rsid w:val="001B1BA0"/>
    <w:rsid w:val="001B527F"/>
    <w:rsid w:val="001B661D"/>
    <w:rsid w:val="001C740F"/>
    <w:rsid w:val="001D08DC"/>
    <w:rsid w:val="001D0B33"/>
    <w:rsid w:val="001D1BDD"/>
    <w:rsid w:val="001D3C1E"/>
    <w:rsid w:val="001D4AC1"/>
    <w:rsid w:val="001D53E8"/>
    <w:rsid w:val="001D680F"/>
    <w:rsid w:val="001E1ED1"/>
    <w:rsid w:val="001E799A"/>
    <w:rsid w:val="001F01C2"/>
    <w:rsid w:val="001F35E2"/>
    <w:rsid w:val="001F4DC1"/>
    <w:rsid w:val="00201753"/>
    <w:rsid w:val="00202F84"/>
    <w:rsid w:val="00204C22"/>
    <w:rsid w:val="00205697"/>
    <w:rsid w:val="00205835"/>
    <w:rsid w:val="0020719D"/>
    <w:rsid w:val="00210AD3"/>
    <w:rsid w:val="00211A6F"/>
    <w:rsid w:val="00211C93"/>
    <w:rsid w:val="00212A09"/>
    <w:rsid w:val="00216315"/>
    <w:rsid w:val="002266B5"/>
    <w:rsid w:val="00232493"/>
    <w:rsid w:val="002336FB"/>
    <w:rsid w:val="00237068"/>
    <w:rsid w:val="00244786"/>
    <w:rsid w:val="00246671"/>
    <w:rsid w:val="002536FA"/>
    <w:rsid w:val="00253F1F"/>
    <w:rsid w:val="002560AB"/>
    <w:rsid w:val="00257057"/>
    <w:rsid w:val="00264730"/>
    <w:rsid w:val="002717BD"/>
    <w:rsid w:val="00273577"/>
    <w:rsid w:val="00275C12"/>
    <w:rsid w:val="002801DA"/>
    <w:rsid w:val="00280280"/>
    <w:rsid w:val="00281589"/>
    <w:rsid w:val="002833B3"/>
    <w:rsid w:val="0028694E"/>
    <w:rsid w:val="002879A4"/>
    <w:rsid w:val="002918BC"/>
    <w:rsid w:val="00291E5F"/>
    <w:rsid w:val="00296E57"/>
    <w:rsid w:val="002A4227"/>
    <w:rsid w:val="002A68EB"/>
    <w:rsid w:val="002A736A"/>
    <w:rsid w:val="002A75EC"/>
    <w:rsid w:val="002B1286"/>
    <w:rsid w:val="002C47AE"/>
    <w:rsid w:val="002E1136"/>
    <w:rsid w:val="002F15EC"/>
    <w:rsid w:val="002F2860"/>
    <w:rsid w:val="002F7BBC"/>
    <w:rsid w:val="00306BD1"/>
    <w:rsid w:val="0030771B"/>
    <w:rsid w:val="00316856"/>
    <w:rsid w:val="003168FA"/>
    <w:rsid w:val="00321899"/>
    <w:rsid w:val="00321D58"/>
    <w:rsid w:val="0032225C"/>
    <w:rsid w:val="00327A60"/>
    <w:rsid w:val="00334F1D"/>
    <w:rsid w:val="00354EB2"/>
    <w:rsid w:val="003611AF"/>
    <w:rsid w:val="00361FAD"/>
    <w:rsid w:val="00363AF8"/>
    <w:rsid w:val="00363CF4"/>
    <w:rsid w:val="00363DB6"/>
    <w:rsid w:val="0036430C"/>
    <w:rsid w:val="003647EE"/>
    <w:rsid w:val="00364EE5"/>
    <w:rsid w:val="0036514B"/>
    <w:rsid w:val="00374EF1"/>
    <w:rsid w:val="00375C95"/>
    <w:rsid w:val="00381C78"/>
    <w:rsid w:val="00386296"/>
    <w:rsid w:val="00386D1B"/>
    <w:rsid w:val="00387861"/>
    <w:rsid w:val="00391214"/>
    <w:rsid w:val="00393CF5"/>
    <w:rsid w:val="00396EFC"/>
    <w:rsid w:val="003A054A"/>
    <w:rsid w:val="003A33CE"/>
    <w:rsid w:val="003B41C9"/>
    <w:rsid w:val="003C27C4"/>
    <w:rsid w:val="003C7663"/>
    <w:rsid w:val="003D4459"/>
    <w:rsid w:val="003D6440"/>
    <w:rsid w:val="003D7422"/>
    <w:rsid w:val="003E0EEF"/>
    <w:rsid w:val="003E4E98"/>
    <w:rsid w:val="003E7FA6"/>
    <w:rsid w:val="003F001D"/>
    <w:rsid w:val="003F6AE7"/>
    <w:rsid w:val="00405ADD"/>
    <w:rsid w:val="00406489"/>
    <w:rsid w:val="0040757C"/>
    <w:rsid w:val="00417064"/>
    <w:rsid w:val="00420235"/>
    <w:rsid w:val="004277A7"/>
    <w:rsid w:val="0043027B"/>
    <w:rsid w:val="00431EB5"/>
    <w:rsid w:val="00432539"/>
    <w:rsid w:val="00433D52"/>
    <w:rsid w:val="004371E6"/>
    <w:rsid w:val="00441315"/>
    <w:rsid w:val="00443B58"/>
    <w:rsid w:val="0044476F"/>
    <w:rsid w:val="00445375"/>
    <w:rsid w:val="004469EB"/>
    <w:rsid w:val="004479E4"/>
    <w:rsid w:val="00453122"/>
    <w:rsid w:val="00462637"/>
    <w:rsid w:val="004647A4"/>
    <w:rsid w:val="0046618F"/>
    <w:rsid w:val="00470560"/>
    <w:rsid w:val="00471B30"/>
    <w:rsid w:val="00474C5C"/>
    <w:rsid w:val="00475838"/>
    <w:rsid w:val="00475B7F"/>
    <w:rsid w:val="00481EE4"/>
    <w:rsid w:val="00482319"/>
    <w:rsid w:val="0048380A"/>
    <w:rsid w:val="00483AD5"/>
    <w:rsid w:val="00494B46"/>
    <w:rsid w:val="004951C2"/>
    <w:rsid w:val="004A26B1"/>
    <w:rsid w:val="004A49F4"/>
    <w:rsid w:val="004A552C"/>
    <w:rsid w:val="004A5C7F"/>
    <w:rsid w:val="004B212C"/>
    <w:rsid w:val="004B3B5E"/>
    <w:rsid w:val="004C137B"/>
    <w:rsid w:val="004C7165"/>
    <w:rsid w:val="004D5083"/>
    <w:rsid w:val="004D7144"/>
    <w:rsid w:val="004E1104"/>
    <w:rsid w:val="004E177E"/>
    <w:rsid w:val="004E3F56"/>
    <w:rsid w:val="004E4643"/>
    <w:rsid w:val="004E63E2"/>
    <w:rsid w:val="00503A75"/>
    <w:rsid w:val="00505465"/>
    <w:rsid w:val="005058A2"/>
    <w:rsid w:val="005064D2"/>
    <w:rsid w:val="005073AE"/>
    <w:rsid w:val="00512062"/>
    <w:rsid w:val="00513F54"/>
    <w:rsid w:val="00517782"/>
    <w:rsid w:val="00520ABE"/>
    <w:rsid w:val="00522F6C"/>
    <w:rsid w:val="00524C46"/>
    <w:rsid w:val="005259A3"/>
    <w:rsid w:val="00532E63"/>
    <w:rsid w:val="00537C20"/>
    <w:rsid w:val="00543B57"/>
    <w:rsid w:val="00543EC8"/>
    <w:rsid w:val="005475C1"/>
    <w:rsid w:val="005520BE"/>
    <w:rsid w:val="00552123"/>
    <w:rsid w:val="005522D0"/>
    <w:rsid w:val="005525A9"/>
    <w:rsid w:val="00552DD4"/>
    <w:rsid w:val="0055406B"/>
    <w:rsid w:val="00554650"/>
    <w:rsid w:val="00554B6C"/>
    <w:rsid w:val="00554D1D"/>
    <w:rsid w:val="005566A6"/>
    <w:rsid w:val="00557494"/>
    <w:rsid w:val="00561780"/>
    <w:rsid w:val="0056268C"/>
    <w:rsid w:val="00565BB3"/>
    <w:rsid w:val="00566958"/>
    <w:rsid w:val="00570852"/>
    <w:rsid w:val="00570BA0"/>
    <w:rsid w:val="00570BE6"/>
    <w:rsid w:val="00570D2F"/>
    <w:rsid w:val="00572C79"/>
    <w:rsid w:val="005744AB"/>
    <w:rsid w:val="0057598A"/>
    <w:rsid w:val="00580C5C"/>
    <w:rsid w:val="005858F9"/>
    <w:rsid w:val="0059428E"/>
    <w:rsid w:val="00595EDC"/>
    <w:rsid w:val="00597CAA"/>
    <w:rsid w:val="005B4DD7"/>
    <w:rsid w:val="005D26A2"/>
    <w:rsid w:val="005D64AE"/>
    <w:rsid w:val="005D772D"/>
    <w:rsid w:val="005E0051"/>
    <w:rsid w:val="005E3885"/>
    <w:rsid w:val="005F04E2"/>
    <w:rsid w:val="005F1CB2"/>
    <w:rsid w:val="005F2124"/>
    <w:rsid w:val="005F457B"/>
    <w:rsid w:val="005F47C1"/>
    <w:rsid w:val="005F5335"/>
    <w:rsid w:val="005F585C"/>
    <w:rsid w:val="006003B1"/>
    <w:rsid w:val="00613B9D"/>
    <w:rsid w:val="00613D28"/>
    <w:rsid w:val="00614BEA"/>
    <w:rsid w:val="00616702"/>
    <w:rsid w:val="0062002D"/>
    <w:rsid w:val="0062425D"/>
    <w:rsid w:val="006271B1"/>
    <w:rsid w:val="00631FF3"/>
    <w:rsid w:val="00632482"/>
    <w:rsid w:val="00641672"/>
    <w:rsid w:val="00642816"/>
    <w:rsid w:val="0066019A"/>
    <w:rsid w:val="006621C5"/>
    <w:rsid w:val="00664395"/>
    <w:rsid w:val="00665467"/>
    <w:rsid w:val="00667B81"/>
    <w:rsid w:val="00670B63"/>
    <w:rsid w:val="00672434"/>
    <w:rsid w:val="00681002"/>
    <w:rsid w:val="00683509"/>
    <w:rsid w:val="00684741"/>
    <w:rsid w:val="00684C49"/>
    <w:rsid w:val="00685764"/>
    <w:rsid w:val="00687A08"/>
    <w:rsid w:val="006C2F92"/>
    <w:rsid w:val="006C4549"/>
    <w:rsid w:val="006C46F0"/>
    <w:rsid w:val="006D14CF"/>
    <w:rsid w:val="006D34B0"/>
    <w:rsid w:val="006D6900"/>
    <w:rsid w:val="006E0C17"/>
    <w:rsid w:val="006E2DA4"/>
    <w:rsid w:val="006E436E"/>
    <w:rsid w:val="006E7C71"/>
    <w:rsid w:val="006F11A5"/>
    <w:rsid w:val="006F13AB"/>
    <w:rsid w:val="007012A2"/>
    <w:rsid w:val="00703A81"/>
    <w:rsid w:val="00703FA5"/>
    <w:rsid w:val="00707CC7"/>
    <w:rsid w:val="00714556"/>
    <w:rsid w:val="00715CAC"/>
    <w:rsid w:val="00722C8C"/>
    <w:rsid w:val="00724035"/>
    <w:rsid w:val="00732F06"/>
    <w:rsid w:val="007338B7"/>
    <w:rsid w:val="0073523F"/>
    <w:rsid w:val="00743D86"/>
    <w:rsid w:val="007458FA"/>
    <w:rsid w:val="00751CBF"/>
    <w:rsid w:val="0075356F"/>
    <w:rsid w:val="00753BE3"/>
    <w:rsid w:val="0076000E"/>
    <w:rsid w:val="007619FE"/>
    <w:rsid w:val="00763B1D"/>
    <w:rsid w:val="00766509"/>
    <w:rsid w:val="00766530"/>
    <w:rsid w:val="00774083"/>
    <w:rsid w:val="00780966"/>
    <w:rsid w:val="0078640F"/>
    <w:rsid w:val="007929D2"/>
    <w:rsid w:val="00792ABC"/>
    <w:rsid w:val="0079536E"/>
    <w:rsid w:val="00796139"/>
    <w:rsid w:val="007963CC"/>
    <w:rsid w:val="007A1721"/>
    <w:rsid w:val="007A61CE"/>
    <w:rsid w:val="007B265F"/>
    <w:rsid w:val="007B32CB"/>
    <w:rsid w:val="007B4676"/>
    <w:rsid w:val="007C305A"/>
    <w:rsid w:val="007C6123"/>
    <w:rsid w:val="007D131C"/>
    <w:rsid w:val="007E00AB"/>
    <w:rsid w:val="007E2370"/>
    <w:rsid w:val="007E3934"/>
    <w:rsid w:val="007E438A"/>
    <w:rsid w:val="007E6E9D"/>
    <w:rsid w:val="007F1AD8"/>
    <w:rsid w:val="007F21D8"/>
    <w:rsid w:val="007F2B7E"/>
    <w:rsid w:val="007F6F5A"/>
    <w:rsid w:val="00803BF1"/>
    <w:rsid w:val="0080404B"/>
    <w:rsid w:val="00806B73"/>
    <w:rsid w:val="00811D6F"/>
    <w:rsid w:val="008144BB"/>
    <w:rsid w:val="00826B31"/>
    <w:rsid w:val="00830E3F"/>
    <w:rsid w:val="008313E5"/>
    <w:rsid w:val="008400B6"/>
    <w:rsid w:val="0085085B"/>
    <w:rsid w:val="00851BA0"/>
    <w:rsid w:val="008563AF"/>
    <w:rsid w:val="008613F6"/>
    <w:rsid w:val="00861C2F"/>
    <w:rsid w:val="0086226D"/>
    <w:rsid w:val="00867C74"/>
    <w:rsid w:val="008719B5"/>
    <w:rsid w:val="00872CAB"/>
    <w:rsid w:val="008759F0"/>
    <w:rsid w:val="008821B9"/>
    <w:rsid w:val="00883366"/>
    <w:rsid w:val="00883411"/>
    <w:rsid w:val="008853BB"/>
    <w:rsid w:val="0088628A"/>
    <w:rsid w:val="00890801"/>
    <w:rsid w:val="00890D03"/>
    <w:rsid w:val="008946F8"/>
    <w:rsid w:val="008963BC"/>
    <w:rsid w:val="00896CCA"/>
    <w:rsid w:val="008A0576"/>
    <w:rsid w:val="008A6D0F"/>
    <w:rsid w:val="008A7397"/>
    <w:rsid w:val="008A7419"/>
    <w:rsid w:val="008B34FE"/>
    <w:rsid w:val="008B3DC4"/>
    <w:rsid w:val="008C220D"/>
    <w:rsid w:val="008C2955"/>
    <w:rsid w:val="008C58DE"/>
    <w:rsid w:val="008C77A7"/>
    <w:rsid w:val="008D060D"/>
    <w:rsid w:val="008D0E21"/>
    <w:rsid w:val="008D1D24"/>
    <w:rsid w:val="008D31AA"/>
    <w:rsid w:val="008D47A4"/>
    <w:rsid w:val="008D7B1F"/>
    <w:rsid w:val="008E284F"/>
    <w:rsid w:val="008E3A2D"/>
    <w:rsid w:val="008E7068"/>
    <w:rsid w:val="008F115D"/>
    <w:rsid w:val="008F5B87"/>
    <w:rsid w:val="008F69F4"/>
    <w:rsid w:val="0091057F"/>
    <w:rsid w:val="009116FA"/>
    <w:rsid w:val="00911924"/>
    <w:rsid w:val="00917CF6"/>
    <w:rsid w:val="00924150"/>
    <w:rsid w:val="00926CB8"/>
    <w:rsid w:val="0093028A"/>
    <w:rsid w:val="00933F3D"/>
    <w:rsid w:val="009340F6"/>
    <w:rsid w:val="0093658D"/>
    <w:rsid w:val="00940C48"/>
    <w:rsid w:val="00942C6C"/>
    <w:rsid w:val="00945234"/>
    <w:rsid w:val="00945373"/>
    <w:rsid w:val="009523F9"/>
    <w:rsid w:val="00954F01"/>
    <w:rsid w:val="00960101"/>
    <w:rsid w:val="00960F45"/>
    <w:rsid w:val="00970D30"/>
    <w:rsid w:val="00975CBA"/>
    <w:rsid w:val="00976342"/>
    <w:rsid w:val="00982ECF"/>
    <w:rsid w:val="00982F08"/>
    <w:rsid w:val="00986143"/>
    <w:rsid w:val="009907E2"/>
    <w:rsid w:val="0099198C"/>
    <w:rsid w:val="00993050"/>
    <w:rsid w:val="00994482"/>
    <w:rsid w:val="009A028C"/>
    <w:rsid w:val="009A6A93"/>
    <w:rsid w:val="009A6FC0"/>
    <w:rsid w:val="009B00EE"/>
    <w:rsid w:val="009B0928"/>
    <w:rsid w:val="009B24EF"/>
    <w:rsid w:val="009B3027"/>
    <w:rsid w:val="009B3EE4"/>
    <w:rsid w:val="009B685D"/>
    <w:rsid w:val="009C2882"/>
    <w:rsid w:val="009C60E6"/>
    <w:rsid w:val="009D03FE"/>
    <w:rsid w:val="009D4D8F"/>
    <w:rsid w:val="009D507E"/>
    <w:rsid w:val="009E20F5"/>
    <w:rsid w:val="009E2516"/>
    <w:rsid w:val="009E35B7"/>
    <w:rsid w:val="009E7419"/>
    <w:rsid w:val="009F076A"/>
    <w:rsid w:val="00A21815"/>
    <w:rsid w:val="00A22B37"/>
    <w:rsid w:val="00A27BB3"/>
    <w:rsid w:val="00A356C0"/>
    <w:rsid w:val="00A37543"/>
    <w:rsid w:val="00A44E04"/>
    <w:rsid w:val="00A46BDD"/>
    <w:rsid w:val="00A50BCC"/>
    <w:rsid w:val="00A52091"/>
    <w:rsid w:val="00A53A5B"/>
    <w:rsid w:val="00A552C7"/>
    <w:rsid w:val="00A61E90"/>
    <w:rsid w:val="00A62604"/>
    <w:rsid w:val="00A7178E"/>
    <w:rsid w:val="00A729FC"/>
    <w:rsid w:val="00A73483"/>
    <w:rsid w:val="00A74EC7"/>
    <w:rsid w:val="00A8079B"/>
    <w:rsid w:val="00A83761"/>
    <w:rsid w:val="00A91D38"/>
    <w:rsid w:val="00A93CF1"/>
    <w:rsid w:val="00A96DD0"/>
    <w:rsid w:val="00AA21C3"/>
    <w:rsid w:val="00AA51B6"/>
    <w:rsid w:val="00AA5E3D"/>
    <w:rsid w:val="00AA6D40"/>
    <w:rsid w:val="00AA6E36"/>
    <w:rsid w:val="00AB0125"/>
    <w:rsid w:val="00AB0AC6"/>
    <w:rsid w:val="00AB429B"/>
    <w:rsid w:val="00AC1C6C"/>
    <w:rsid w:val="00AC2B34"/>
    <w:rsid w:val="00AD050A"/>
    <w:rsid w:val="00AD1E47"/>
    <w:rsid w:val="00AD21F8"/>
    <w:rsid w:val="00AE4BAC"/>
    <w:rsid w:val="00AE5662"/>
    <w:rsid w:val="00AE5E27"/>
    <w:rsid w:val="00AE7211"/>
    <w:rsid w:val="00AE7EDE"/>
    <w:rsid w:val="00AF02BE"/>
    <w:rsid w:val="00AF1A33"/>
    <w:rsid w:val="00AF44EB"/>
    <w:rsid w:val="00AF6C40"/>
    <w:rsid w:val="00B03147"/>
    <w:rsid w:val="00B063E8"/>
    <w:rsid w:val="00B25882"/>
    <w:rsid w:val="00B35018"/>
    <w:rsid w:val="00B458E5"/>
    <w:rsid w:val="00B47B42"/>
    <w:rsid w:val="00B47F74"/>
    <w:rsid w:val="00B51557"/>
    <w:rsid w:val="00B523FD"/>
    <w:rsid w:val="00B52F63"/>
    <w:rsid w:val="00B54B37"/>
    <w:rsid w:val="00B559B3"/>
    <w:rsid w:val="00B6678F"/>
    <w:rsid w:val="00B66803"/>
    <w:rsid w:val="00B668D0"/>
    <w:rsid w:val="00B71D30"/>
    <w:rsid w:val="00B720AB"/>
    <w:rsid w:val="00B759D2"/>
    <w:rsid w:val="00B77F31"/>
    <w:rsid w:val="00B83C9A"/>
    <w:rsid w:val="00B912E7"/>
    <w:rsid w:val="00B92993"/>
    <w:rsid w:val="00B93E4E"/>
    <w:rsid w:val="00B948FE"/>
    <w:rsid w:val="00B97E8D"/>
    <w:rsid w:val="00BA6471"/>
    <w:rsid w:val="00BB3CC7"/>
    <w:rsid w:val="00BC2938"/>
    <w:rsid w:val="00BC39A7"/>
    <w:rsid w:val="00BC755A"/>
    <w:rsid w:val="00BE5874"/>
    <w:rsid w:val="00BE6040"/>
    <w:rsid w:val="00BF04A3"/>
    <w:rsid w:val="00BF4D18"/>
    <w:rsid w:val="00C07B0F"/>
    <w:rsid w:val="00C113C0"/>
    <w:rsid w:val="00C12983"/>
    <w:rsid w:val="00C31F80"/>
    <w:rsid w:val="00C40D28"/>
    <w:rsid w:val="00C42B11"/>
    <w:rsid w:val="00C43539"/>
    <w:rsid w:val="00C46763"/>
    <w:rsid w:val="00C47C33"/>
    <w:rsid w:val="00C56726"/>
    <w:rsid w:val="00C57405"/>
    <w:rsid w:val="00C62776"/>
    <w:rsid w:val="00C666C0"/>
    <w:rsid w:val="00C674F0"/>
    <w:rsid w:val="00C71882"/>
    <w:rsid w:val="00C726D7"/>
    <w:rsid w:val="00C906FB"/>
    <w:rsid w:val="00C935B1"/>
    <w:rsid w:val="00C95018"/>
    <w:rsid w:val="00CA1466"/>
    <w:rsid w:val="00CA175E"/>
    <w:rsid w:val="00CA1EA8"/>
    <w:rsid w:val="00CA31C0"/>
    <w:rsid w:val="00CA58F0"/>
    <w:rsid w:val="00CA7DAE"/>
    <w:rsid w:val="00CA7DDF"/>
    <w:rsid w:val="00CB2F79"/>
    <w:rsid w:val="00CB56E6"/>
    <w:rsid w:val="00CB7F0A"/>
    <w:rsid w:val="00CC0078"/>
    <w:rsid w:val="00CC2E8B"/>
    <w:rsid w:val="00CC3383"/>
    <w:rsid w:val="00CC3A83"/>
    <w:rsid w:val="00CC7D14"/>
    <w:rsid w:val="00CD37E9"/>
    <w:rsid w:val="00CE0C34"/>
    <w:rsid w:val="00CE15A5"/>
    <w:rsid w:val="00CE3691"/>
    <w:rsid w:val="00CF5703"/>
    <w:rsid w:val="00D02971"/>
    <w:rsid w:val="00D0390A"/>
    <w:rsid w:val="00D077E1"/>
    <w:rsid w:val="00D1301B"/>
    <w:rsid w:val="00D147EB"/>
    <w:rsid w:val="00D17EA0"/>
    <w:rsid w:val="00D20316"/>
    <w:rsid w:val="00D20D1B"/>
    <w:rsid w:val="00D20E8C"/>
    <w:rsid w:val="00D22E59"/>
    <w:rsid w:val="00D27307"/>
    <w:rsid w:val="00D27E83"/>
    <w:rsid w:val="00D34DE1"/>
    <w:rsid w:val="00D41271"/>
    <w:rsid w:val="00D4196D"/>
    <w:rsid w:val="00D44AA0"/>
    <w:rsid w:val="00D459C4"/>
    <w:rsid w:val="00D5153E"/>
    <w:rsid w:val="00D55771"/>
    <w:rsid w:val="00D55D86"/>
    <w:rsid w:val="00D60D3E"/>
    <w:rsid w:val="00D614C0"/>
    <w:rsid w:val="00D61837"/>
    <w:rsid w:val="00D6264F"/>
    <w:rsid w:val="00D7621A"/>
    <w:rsid w:val="00D764BA"/>
    <w:rsid w:val="00D83B80"/>
    <w:rsid w:val="00D90897"/>
    <w:rsid w:val="00DA3318"/>
    <w:rsid w:val="00DA4316"/>
    <w:rsid w:val="00DA4FDE"/>
    <w:rsid w:val="00DB1E6C"/>
    <w:rsid w:val="00DB31F2"/>
    <w:rsid w:val="00DB5C22"/>
    <w:rsid w:val="00DB5CAF"/>
    <w:rsid w:val="00DC65F9"/>
    <w:rsid w:val="00DE19BC"/>
    <w:rsid w:val="00DE5E90"/>
    <w:rsid w:val="00DF4942"/>
    <w:rsid w:val="00DF62AF"/>
    <w:rsid w:val="00DF6BC1"/>
    <w:rsid w:val="00DF70E0"/>
    <w:rsid w:val="00E04E8B"/>
    <w:rsid w:val="00E11E7C"/>
    <w:rsid w:val="00E13C18"/>
    <w:rsid w:val="00E14E78"/>
    <w:rsid w:val="00E16DF4"/>
    <w:rsid w:val="00E25EBD"/>
    <w:rsid w:val="00E30BA6"/>
    <w:rsid w:val="00E45E81"/>
    <w:rsid w:val="00E46074"/>
    <w:rsid w:val="00E5296D"/>
    <w:rsid w:val="00E60FB9"/>
    <w:rsid w:val="00E62408"/>
    <w:rsid w:val="00E64F36"/>
    <w:rsid w:val="00E7777F"/>
    <w:rsid w:val="00E85E44"/>
    <w:rsid w:val="00E91430"/>
    <w:rsid w:val="00E948FB"/>
    <w:rsid w:val="00EA23A3"/>
    <w:rsid w:val="00EA447E"/>
    <w:rsid w:val="00EB236C"/>
    <w:rsid w:val="00EB3050"/>
    <w:rsid w:val="00EB4E6E"/>
    <w:rsid w:val="00EB5DDE"/>
    <w:rsid w:val="00EB611E"/>
    <w:rsid w:val="00EB6258"/>
    <w:rsid w:val="00EC7A1E"/>
    <w:rsid w:val="00ED03BA"/>
    <w:rsid w:val="00ED5870"/>
    <w:rsid w:val="00ED5EF4"/>
    <w:rsid w:val="00ED68C6"/>
    <w:rsid w:val="00EE5761"/>
    <w:rsid w:val="00EF1461"/>
    <w:rsid w:val="00EF527D"/>
    <w:rsid w:val="00EF6B15"/>
    <w:rsid w:val="00F01873"/>
    <w:rsid w:val="00F03CDB"/>
    <w:rsid w:val="00F042A5"/>
    <w:rsid w:val="00F07B9F"/>
    <w:rsid w:val="00F12F61"/>
    <w:rsid w:val="00F138DD"/>
    <w:rsid w:val="00F1474A"/>
    <w:rsid w:val="00F15028"/>
    <w:rsid w:val="00F1568F"/>
    <w:rsid w:val="00F20662"/>
    <w:rsid w:val="00F20A12"/>
    <w:rsid w:val="00F2707E"/>
    <w:rsid w:val="00F31579"/>
    <w:rsid w:val="00F31C64"/>
    <w:rsid w:val="00F32753"/>
    <w:rsid w:val="00F34E80"/>
    <w:rsid w:val="00F36290"/>
    <w:rsid w:val="00F421E1"/>
    <w:rsid w:val="00F462F9"/>
    <w:rsid w:val="00F47856"/>
    <w:rsid w:val="00F52244"/>
    <w:rsid w:val="00F54D35"/>
    <w:rsid w:val="00F571AB"/>
    <w:rsid w:val="00F6163E"/>
    <w:rsid w:val="00F730B6"/>
    <w:rsid w:val="00F73B34"/>
    <w:rsid w:val="00F74ED4"/>
    <w:rsid w:val="00F808DA"/>
    <w:rsid w:val="00F8406C"/>
    <w:rsid w:val="00F85033"/>
    <w:rsid w:val="00F87D3A"/>
    <w:rsid w:val="00F90A68"/>
    <w:rsid w:val="00F92D50"/>
    <w:rsid w:val="00F934CF"/>
    <w:rsid w:val="00F94FD6"/>
    <w:rsid w:val="00F95CC8"/>
    <w:rsid w:val="00F97C7C"/>
    <w:rsid w:val="00FA764B"/>
    <w:rsid w:val="00FB1006"/>
    <w:rsid w:val="00FB237D"/>
    <w:rsid w:val="00FC35B5"/>
    <w:rsid w:val="00FD4CDF"/>
    <w:rsid w:val="00FD4FBD"/>
    <w:rsid w:val="00FD581B"/>
    <w:rsid w:val="00FD7BB5"/>
    <w:rsid w:val="00FE1B1F"/>
    <w:rsid w:val="00FE2372"/>
    <w:rsid w:val="00FE2839"/>
    <w:rsid w:val="00FE3122"/>
    <w:rsid w:val="00FE7D2D"/>
    <w:rsid w:val="00FF435F"/>
    <w:rsid w:val="00FF584E"/>
    <w:rsid w:val="00FF7009"/>
    <w:rsid w:val="1F7B7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623C"/>
  <w15:chartTrackingRefBased/>
  <w15:docId w15:val="{11720558-6F54-4499-BD5E-333F6240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644F"/>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64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644F"/>
    <w:rPr>
      <w:rFonts w:ascii="Segoe UI" w:hAnsi="Segoe UI" w:cs="Segoe UI"/>
      <w:sz w:val="18"/>
      <w:szCs w:val="18"/>
    </w:rPr>
  </w:style>
  <w:style w:type="character" w:styleId="Collegamentoipertestuale">
    <w:name w:val="Hyperlink"/>
    <w:basedOn w:val="Carpredefinitoparagrafo"/>
    <w:uiPriority w:val="99"/>
    <w:unhideWhenUsed/>
    <w:rsid w:val="00470560"/>
    <w:rPr>
      <w:color w:val="0563C1" w:themeColor="hyperlink"/>
      <w:u w:val="single"/>
    </w:rPr>
  </w:style>
  <w:style w:type="character" w:customStyle="1" w:styleId="Menzionenonrisolta1">
    <w:name w:val="Menzione non risolta1"/>
    <w:basedOn w:val="Carpredefinitoparagrafo"/>
    <w:uiPriority w:val="99"/>
    <w:semiHidden/>
    <w:unhideWhenUsed/>
    <w:rsid w:val="00470560"/>
    <w:rPr>
      <w:color w:val="605E5C"/>
      <w:shd w:val="clear" w:color="auto" w:fill="E1DFDD"/>
    </w:rPr>
  </w:style>
  <w:style w:type="paragraph" w:styleId="Intestazione">
    <w:name w:val="header"/>
    <w:basedOn w:val="Normale"/>
    <w:link w:val="IntestazioneCarattere"/>
    <w:uiPriority w:val="99"/>
    <w:unhideWhenUsed/>
    <w:rsid w:val="002802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0280"/>
  </w:style>
  <w:style w:type="paragraph" w:styleId="Pidipagina">
    <w:name w:val="footer"/>
    <w:basedOn w:val="Normale"/>
    <w:link w:val="PidipaginaCarattere"/>
    <w:uiPriority w:val="99"/>
    <w:unhideWhenUsed/>
    <w:rsid w:val="002802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0280"/>
  </w:style>
  <w:style w:type="paragraph" w:styleId="Paragrafoelenco">
    <w:name w:val="List Paragraph"/>
    <w:basedOn w:val="Normale"/>
    <w:uiPriority w:val="34"/>
    <w:qFormat/>
    <w:rsid w:val="00FD4FBD"/>
    <w:pPr>
      <w:ind w:left="720"/>
      <w:contextualSpacing/>
    </w:pPr>
  </w:style>
  <w:style w:type="character" w:styleId="Rimandocommento">
    <w:name w:val="annotation reference"/>
    <w:basedOn w:val="Carpredefinitoparagrafo"/>
    <w:uiPriority w:val="99"/>
    <w:semiHidden/>
    <w:unhideWhenUsed/>
    <w:rsid w:val="004C137B"/>
    <w:rPr>
      <w:sz w:val="16"/>
      <w:szCs w:val="16"/>
    </w:rPr>
  </w:style>
  <w:style w:type="paragraph" w:styleId="Testocommento">
    <w:name w:val="annotation text"/>
    <w:basedOn w:val="Normale"/>
    <w:link w:val="TestocommentoCarattere"/>
    <w:uiPriority w:val="99"/>
    <w:semiHidden/>
    <w:unhideWhenUsed/>
    <w:rsid w:val="004C137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137B"/>
    <w:rPr>
      <w:sz w:val="20"/>
      <w:szCs w:val="20"/>
    </w:rPr>
  </w:style>
  <w:style w:type="paragraph" w:styleId="Soggettocommento">
    <w:name w:val="annotation subject"/>
    <w:basedOn w:val="Testocommento"/>
    <w:next w:val="Testocommento"/>
    <w:link w:val="SoggettocommentoCarattere"/>
    <w:uiPriority w:val="99"/>
    <w:semiHidden/>
    <w:unhideWhenUsed/>
    <w:rsid w:val="004C137B"/>
    <w:rPr>
      <w:b/>
      <w:bCs/>
    </w:rPr>
  </w:style>
  <w:style w:type="character" w:customStyle="1" w:styleId="SoggettocommentoCarattere">
    <w:name w:val="Soggetto commento Carattere"/>
    <w:basedOn w:val="TestocommentoCarattere"/>
    <w:link w:val="Soggettocommento"/>
    <w:uiPriority w:val="99"/>
    <w:semiHidden/>
    <w:rsid w:val="004C137B"/>
    <w:rPr>
      <w:b/>
      <w:bCs/>
      <w:sz w:val="20"/>
      <w:szCs w:val="20"/>
    </w:rPr>
  </w:style>
  <w:style w:type="paragraph" w:styleId="Testonotaapidipagina">
    <w:name w:val="footnote text"/>
    <w:basedOn w:val="Normale"/>
    <w:link w:val="TestonotaapidipaginaCarattere"/>
    <w:uiPriority w:val="99"/>
    <w:semiHidden/>
    <w:unhideWhenUsed/>
    <w:rsid w:val="003F6AE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6AE7"/>
    <w:rPr>
      <w:sz w:val="20"/>
      <w:szCs w:val="20"/>
    </w:rPr>
  </w:style>
  <w:style w:type="character" w:styleId="Rimandonotaapidipagina">
    <w:name w:val="footnote reference"/>
    <w:basedOn w:val="Carpredefinitoparagrafo"/>
    <w:uiPriority w:val="99"/>
    <w:semiHidden/>
    <w:unhideWhenUsed/>
    <w:rsid w:val="003F6AE7"/>
    <w:rPr>
      <w:vertAlign w:val="superscript"/>
    </w:rPr>
  </w:style>
  <w:style w:type="paragraph" w:customStyle="1" w:styleId="xmsonormal">
    <w:name w:val="x_msonormal"/>
    <w:basedOn w:val="Normale"/>
    <w:rsid w:val="000019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0019E1"/>
    <w:rPr>
      <w:color w:val="808080"/>
      <w:shd w:val="clear" w:color="auto" w:fill="E6E6E6"/>
    </w:rPr>
  </w:style>
  <w:style w:type="paragraph" w:customStyle="1" w:styleId="Default">
    <w:name w:val="Default"/>
    <w:uiPriority w:val="99"/>
    <w:rsid w:val="00570BA0"/>
    <w:pPr>
      <w:autoSpaceDE w:val="0"/>
      <w:autoSpaceDN w:val="0"/>
      <w:adjustRightInd w:val="0"/>
      <w:spacing w:after="0" w:line="240" w:lineRule="auto"/>
    </w:pPr>
    <w:rPr>
      <w:rFonts w:ascii="Garamond" w:hAnsi="Garamond" w:cs="Garamond"/>
      <w:color w:val="000000"/>
      <w:sz w:val="24"/>
      <w:szCs w:val="24"/>
    </w:rPr>
  </w:style>
  <w:style w:type="paragraph" w:styleId="NormaleWeb">
    <w:name w:val="Normal (Web)"/>
    <w:basedOn w:val="Normale"/>
    <w:uiPriority w:val="99"/>
    <w:unhideWhenUsed/>
    <w:rsid w:val="00570BA0"/>
    <w:rPr>
      <w:rFonts w:ascii="Times New Roman" w:hAnsi="Times New Roman" w:cs="Times New Roman"/>
      <w:sz w:val="24"/>
      <w:szCs w:val="24"/>
    </w:rPr>
  </w:style>
  <w:style w:type="table" w:styleId="Grigliatabella">
    <w:name w:val="Table Grid"/>
    <w:basedOn w:val="Tabellanormale"/>
    <w:uiPriority w:val="39"/>
    <w:rsid w:val="00386D1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0806">
      <w:bodyDiv w:val="1"/>
      <w:marLeft w:val="0"/>
      <w:marRight w:val="0"/>
      <w:marTop w:val="0"/>
      <w:marBottom w:val="0"/>
      <w:divBdr>
        <w:top w:val="none" w:sz="0" w:space="0" w:color="auto"/>
        <w:left w:val="none" w:sz="0" w:space="0" w:color="auto"/>
        <w:bottom w:val="none" w:sz="0" w:space="0" w:color="auto"/>
        <w:right w:val="none" w:sz="0" w:space="0" w:color="auto"/>
      </w:divBdr>
    </w:div>
    <w:div w:id="64181835">
      <w:bodyDiv w:val="1"/>
      <w:marLeft w:val="0"/>
      <w:marRight w:val="0"/>
      <w:marTop w:val="0"/>
      <w:marBottom w:val="0"/>
      <w:divBdr>
        <w:top w:val="none" w:sz="0" w:space="0" w:color="auto"/>
        <w:left w:val="none" w:sz="0" w:space="0" w:color="auto"/>
        <w:bottom w:val="none" w:sz="0" w:space="0" w:color="auto"/>
        <w:right w:val="none" w:sz="0" w:space="0" w:color="auto"/>
      </w:divBdr>
    </w:div>
    <w:div w:id="158544151">
      <w:bodyDiv w:val="1"/>
      <w:marLeft w:val="0"/>
      <w:marRight w:val="0"/>
      <w:marTop w:val="0"/>
      <w:marBottom w:val="0"/>
      <w:divBdr>
        <w:top w:val="none" w:sz="0" w:space="0" w:color="auto"/>
        <w:left w:val="none" w:sz="0" w:space="0" w:color="auto"/>
        <w:bottom w:val="none" w:sz="0" w:space="0" w:color="auto"/>
        <w:right w:val="none" w:sz="0" w:space="0" w:color="auto"/>
      </w:divBdr>
    </w:div>
    <w:div w:id="558979136">
      <w:bodyDiv w:val="1"/>
      <w:marLeft w:val="0"/>
      <w:marRight w:val="0"/>
      <w:marTop w:val="0"/>
      <w:marBottom w:val="0"/>
      <w:divBdr>
        <w:top w:val="none" w:sz="0" w:space="0" w:color="auto"/>
        <w:left w:val="none" w:sz="0" w:space="0" w:color="auto"/>
        <w:bottom w:val="none" w:sz="0" w:space="0" w:color="auto"/>
        <w:right w:val="none" w:sz="0" w:space="0" w:color="auto"/>
      </w:divBdr>
    </w:div>
    <w:div w:id="606619311">
      <w:bodyDiv w:val="1"/>
      <w:marLeft w:val="0"/>
      <w:marRight w:val="0"/>
      <w:marTop w:val="0"/>
      <w:marBottom w:val="0"/>
      <w:divBdr>
        <w:top w:val="none" w:sz="0" w:space="0" w:color="auto"/>
        <w:left w:val="none" w:sz="0" w:space="0" w:color="auto"/>
        <w:bottom w:val="none" w:sz="0" w:space="0" w:color="auto"/>
        <w:right w:val="none" w:sz="0" w:space="0" w:color="auto"/>
      </w:divBdr>
    </w:div>
    <w:div w:id="610085733">
      <w:bodyDiv w:val="1"/>
      <w:marLeft w:val="0"/>
      <w:marRight w:val="0"/>
      <w:marTop w:val="0"/>
      <w:marBottom w:val="0"/>
      <w:divBdr>
        <w:top w:val="none" w:sz="0" w:space="0" w:color="auto"/>
        <w:left w:val="none" w:sz="0" w:space="0" w:color="auto"/>
        <w:bottom w:val="none" w:sz="0" w:space="0" w:color="auto"/>
        <w:right w:val="none" w:sz="0" w:space="0" w:color="auto"/>
      </w:divBdr>
    </w:div>
    <w:div w:id="802767947">
      <w:bodyDiv w:val="1"/>
      <w:marLeft w:val="0"/>
      <w:marRight w:val="0"/>
      <w:marTop w:val="0"/>
      <w:marBottom w:val="0"/>
      <w:divBdr>
        <w:top w:val="none" w:sz="0" w:space="0" w:color="auto"/>
        <w:left w:val="none" w:sz="0" w:space="0" w:color="auto"/>
        <w:bottom w:val="none" w:sz="0" w:space="0" w:color="auto"/>
        <w:right w:val="none" w:sz="0" w:space="0" w:color="auto"/>
      </w:divBdr>
    </w:div>
    <w:div w:id="1267077793">
      <w:bodyDiv w:val="1"/>
      <w:marLeft w:val="0"/>
      <w:marRight w:val="0"/>
      <w:marTop w:val="0"/>
      <w:marBottom w:val="0"/>
      <w:divBdr>
        <w:top w:val="none" w:sz="0" w:space="0" w:color="auto"/>
        <w:left w:val="none" w:sz="0" w:space="0" w:color="auto"/>
        <w:bottom w:val="none" w:sz="0" w:space="0" w:color="auto"/>
        <w:right w:val="none" w:sz="0" w:space="0" w:color="auto"/>
      </w:divBdr>
    </w:div>
    <w:div w:id="1730373245">
      <w:bodyDiv w:val="1"/>
      <w:marLeft w:val="0"/>
      <w:marRight w:val="0"/>
      <w:marTop w:val="0"/>
      <w:marBottom w:val="0"/>
      <w:divBdr>
        <w:top w:val="none" w:sz="0" w:space="0" w:color="auto"/>
        <w:left w:val="none" w:sz="0" w:space="0" w:color="auto"/>
        <w:bottom w:val="none" w:sz="0" w:space="0" w:color="auto"/>
        <w:right w:val="none" w:sz="0" w:space="0" w:color="auto"/>
      </w:divBdr>
      <w:divsChild>
        <w:div w:id="1184367208">
          <w:marLeft w:val="0"/>
          <w:marRight w:val="0"/>
          <w:marTop w:val="0"/>
          <w:marBottom w:val="0"/>
          <w:divBdr>
            <w:top w:val="none" w:sz="0" w:space="0" w:color="auto"/>
            <w:left w:val="none" w:sz="0" w:space="0" w:color="auto"/>
            <w:bottom w:val="none" w:sz="0" w:space="0" w:color="auto"/>
            <w:right w:val="none" w:sz="0" w:space="0" w:color="auto"/>
          </w:divBdr>
        </w:div>
      </w:divsChild>
    </w:div>
    <w:div w:id="1869296000">
      <w:bodyDiv w:val="1"/>
      <w:marLeft w:val="0"/>
      <w:marRight w:val="0"/>
      <w:marTop w:val="0"/>
      <w:marBottom w:val="0"/>
      <w:divBdr>
        <w:top w:val="none" w:sz="0" w:space="0" w:color="auto"/>
        <w:left w:val="none" w:sz="0" w:space="0" w:color="auto"/>
        <w:bottom w:val="none" w:sz="0" w:space="0" w:color="auto"/>
        <w:right w:val="none" w:sz="0" w:space="0" w:color="auto"/>
      </w:divBdr>
      <w:divsChild>
        <w:div w:id="1353991429">
          <w:marLeft w:val="0"/>
          <w:marRight w:val="0"/>
          <w:marTop w:val="0"/>
          <w:marBottom w:val="0"/>
          <w:divBdr>
            <w:top w:val="none" w:sz="0" w:space="0" w:color="auto"/>
            <w:left w:val="none" w:sz="0" w:space="0" w:color="auto"/>
            <w:bottom w:val="none" w:sz="0" w:space="0" w:color="auto"/>
            <w:right w:val="none" w:sz="0" w:space="0" w:color="auto"/>
          </w:divBdr>
        </w:div>
      </w:divsChild>
    </w:div>
    <w:div w:id="21205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30AE6729636AF42B7D41A335581E051" ma:contentTypeVersion="7" ma:contentTypeDescription="Creare un nuovo documento." ma:contentTypeScope="" ma:versionID="a206aa48cf0cddf5a5ef311a744b7082">
  <xsd:schema xmlns:xsd="http://www.w3.org/2001/XMLSchema" xmlns:xs="http://www.w3.org/2001/XMLSchema" xmlns:p="http://schemas.microsoft.com/office/2006/metadata/properties" xmlns:ns2="43e62ed4-f9fb-49a3-a401-d08508b473cb" targetNamespace="http://schemas.microsoft.com/office/2006/metadata/properties" ma:root="true" ma:fieldsID="548b44ff2216500b847bd23bf146efd1" ns2:_="">
    <xsd:import namespace="43e62ed4-f9fb-49a3-a401-d08508b473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2ed4-f9fb-49a3-a401-d08508b47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817FC-B0C1-4A61-9B23-C23480CF888B}">
  <ds:schemaRefs>
    <ds:schemaRef ds:uri="http://schemas.openxmlformats.org/officeDocument/2006/bibliography"/>
  </ds:schemaRefs>
</ds:datastoreItem>
</file>

<file path=customXml/itemProps2.xml><?xml version="1.0" encoding="utf-8"?>
<ds:datastoreItem xmlns:ds="http://schemas.openxmlformats.org/officeDocument/2006/customXml" ds:itemID="{2EF26594-0F4A-4BD6-8AC9-62BEC4ED5F45}">
  <ds:schemaRefs>
    <ds:schemaRef ds:uri="http://schemas.microsoft.com/sharepoint/v3/contenttype/forms"/>
  </ds:schemaRefs>
</ds:datastoreItem>
</file>

<file path=customXml/itemProps3.xml><?xml version="1.0" encoding="utf-8"?>
<ds:datastoreItem xmlns:ds="http://schemas.openxmlformats.org/officeDocument/2006/customXml" ds:itemID="{943DB9B7-5475-4D68-B9E4-3348B358AC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D35498-B8C1-470F-A44B-58E411EE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62ed4-f9fb-49a3-a401-d08508b47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2068</Words>
  <Characters>11788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Galioto</dc:creator>
  <cp:keywords/>
  <dc:description/>
  <cp:lastModifiedBy>Giuseppe Airo'</cp:lastModifiedBy>
  <cp:revision>72</cp:revision>
  <cp:lastPrinted>2021-06-14T17:00:00Z</cp:lastPrinted>
  <dcterms:created xsi:type="dcterms:W3CDTF">2021-06-14T17:01:00Z</dcterms:created>
  <dcterms:modified xsi:type="dcterms:W3CDTF">2022-10-24T11:21:00Z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0x010100930AE6729636AF42B7D41A335581E051</vt:lpwstr>
  </property>
</Properties>
</file>